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40" w:lineRule="exact"/>
        <w:ind w:firstLine="883"/>
        <w:rPr>
          <w:sz w:val="44"/>
          <w:szCs w:val="44"/>
        </w:rPr>
      </w:pPr>
      <w:r>
        <w:rPr>
          <w:rFonts w:hint="eastAsia"/>
          <w:sz w:val="44"/>
          <w:szCs w:val="44"/>
        </w:rPr>
        <w:t>超临界蒸汽参数对燃气蒸汽联合循环</w:t>
      </w:r>
    </w:p>
    <w:p>
      <w:pPr>
        <w:pStyle w:val="11"/>
        <w:spacing w:line="440" w:lineRule="exact"/>
        <w:ind w:firstLine="883"/>
        <w:rPr>
          <w:sz w:val="44"/>
          <w:szCs w:val="44"/>
        </w:rPr>
      </w:pPr>
      <w:r>
        <w:rPr>
          <w:rFonts w:hint="eastAsia"/>
          <w:sz w:val="44"/>
          <w:szCs w:val="44"/>
        </w:rPr>
        <w:t>性能的影响</w:t>
      </w:r>
    </w:p>
    <w:p>
      <w:pPr>
        <w:pStyle w:val="10"/>
        <w:widowControl/>
        <w:ind w:firstLine="480"/>
        <w:jc w:val="center"/>
        <w:rPr>
          <w:rFonts w:ascii="楷体_GB2312" w:eastAsia="楷体_GB2312"/>
        </w:rPr>
      </w:pPr>
      <w:r>
        <w:rPr>
          <w:rFonts w:hint="eastAsia" w:ascii="楷体_GB2312" w:hAnsi="仿宋" w:eastAsia="楷体_GB2312" w:cs="仿宋"/>
        </w:rPr>
        <w:t>赵子东，阎维平</w:t>
      </w:r>
      <w:r>
        <w:rPr>
          <w:rFonts w:hint="eastAsia" w:ascii="楷体_GB2312" w:eastAsia="楷体_GB2312"/>
        </w:rPr>
        <w:t>，屈柯楠</w:t>
      </w:r>
    </w:p>
    <w:p>
      <w:pPr>
        <w:widowControl/>
        <w:ind w:firstLine="420" w:firstLineChars="0"/>
        <w:jc w:val="center"/>
        <w:rPr>
          <w:rFonts w:ascii="仿宋_GB2312" w:hAnsi="Times New Roman" w:eastAsia="仿宋_GB2312"/>
          <w:sz w:val="18"/>
          <w:szCs w:val="18"/>
        </w:rPr>
      </w:pPr>
      <w:r>
        <w:rPr>
          <w:rFonts w:hint="eastAsia" w:ascii="仿宋_GB2312" w:hAnsi="Times New Roman" w:eastAsia="仿宋_GB2312"/>
          <w:sz w:val="18"/>
          <w:szCs w:val="18"/>
        </w:rPr>
        <w:t xml:space="preserve">（华北电力大学 能源与动力机械工程学院，河北 保定 </w:t>
      </w:r>
      <w:r>
        <w:rPr>
          <w:rFonts w:ascii="Times New Roman" w:hAnsi="Times New Roman" w:eastAsia="仿宋_GB2312"/>
          <w:sz w:val="18"/>
          <w:szCs w:val="18"/>
        </w:rPr>
        <w:t>071003</w:t>
      </w:r>
      <w:r>
        <w:rPr>
          <w:rFonts w:hint="eastAsia" w:ascii="仿宋_GB2312" w:hAnsi="Times New Roman" w:eastAsia="仿宋_GB2312"/>
          <w:sz w:val="18"/>
          <w:szCs w:val="18"/>
        </w:rPr>
        <w:t>）</w:t>
      </w:r>
    </w:p>
    <w:p>
      <w:pPr>
        <w:widowControl/>
        <w:ind w:firstLine="0" w:firstLineChars="0"/>
        <w:rPr>
          <w:rFonts w:ascii="宋体" w:hAnsi="宋体"/>
          <w:sz w:val="18"/>
          <w:szCs w:val="18"/>
        </w:rPr>
      </w:pPr>
      <w:r>
        <w:rPr>
          <w:rFonts w:hint="eastAsia" w:ascii="宋体" w:hAnsi="宋体" w:cs="黑体"/>
          <w:b/>
          <w:sz w:val="18"/>
          <w:szCs w:val="18"/>
        </w:rPr>
        <w:t>摘  要：</w:t>
      </w:r>
      <w:r>
        <w:rPr>
          <w:rFonts w:ascii="宋体" w:hAnsi="宋体"/>
          <w:sz w:val="18"/>
          <w:szCs w:val="18"/>
        </w:rPr>
        <w:t>为进一步提高联合循环效率，参考现有燃气蒸汽联合循环</w:t>
      </w:r>
      <w:r>
        <w:rPr>
          <w:rFonts w:ascii="Times New Roman" w:hAnsi="Times New Roman"/>
          <w:sz w:val="18"/>
          <w:szCs w:val="18"/>
        </w:rPr>
        <w:t>12.5</w:t>
      </w:r>
      <w:r>
        <w:rPr>
          <w:rFonts w:hint="eastAsia" w:ascii="Times New Roman" w:hAnsi="Times New Roman"/>
          <w:sz w:val="18"/>
          <w:szCs w:val="18"/>
        </w:rPr>
        <w:t xml:space="preserve"> </w:t>
      </w:r>
      <w:r>
        <w:rPr>
          <w:rFonts w:ascii="Times New Roman" w:hAnsi="Times New Roman"/>
          <w:sz w:val="18"/>
          <w:szCs w:val="18"/>
        </w:rPr>
        <w:t xml:space="preserve">MPa/568 </w:t>
      </w:r>
      <w:r>
        <w:rPr>
          <w:rFonts w:ascii="Times New Roman" w:hAnsi="宋体"/>
          <w:sz w:val="18"/>
          <w:szCs w:val="18"/>
        </w:rPr>
        <w:t>℃</w:t>
      </w:r>
      <w:r>
        <w:rPr>
          <w:rFonts w:ascii="宋体" w:hAnsi="宋体"/>
          <w:sz w:val="18"/>
          <w:szCs w:val="18"/>
        </w:rPr>
        <w:t>亚临界蒸汽参数，提出了</w:t>
      </w:r>
      <w:r>
        <w:rPr>
          <w:rFonts w:ascii="Times New Roman" w:hAnsi="Times New Roman"/>
          <w:sz w:val="18"/>
          <w:szCs w:val="18"/>
        </w:rPr>
        <w:t>27</w:t>
      </w:r>
      <w:r>
        <w:rPr>
          <w:rFonts w:ascii="宋体" w:hAnsi="宋体"/>
          <w:sz w:val="18"/>
          <w:szCs w:val="18"/>
        </w:rPr>
        <w:t xml:space="preserve"> </w:t>
      </w:r>
      <w:r>
        <w:rPr>
          <w:rFonts w:ascii="Times New Roman" w:hAnsi="Times New Roman"/>
          <w:sz w:val="18"/>
          <w:szCs w:val="18"/>
        </w:rPr>
        <w:t xml:space="preserve">MPa/585 </w:t>
      </w:r>
      <w:r>
        <w:rPr>
          <w:rFonts w:ascii="宋体" w:hAnsi="宋体"/>
          <w:sz w:val="18"/>
          <w:szCs w:val="18"/>
        </w:rPr>
        <w:t>℃超临界蒸汽参数，根据燃气蒸汽联合循环计算模型，以</w:t>
      </w:r>
      <w:r>
        <w:rPr>
          <w:rFonts w:ascii="Times New Roman" w:hAnsi="Times New Roman"/>
          <w:sz w:val="18"/>
          <w:szCs w:val="18"/>
        </w:rPr>
        <w:t>397</w:t>
      </w:r>
      <w:r>
        <w:rPr>
          <w:rFonts w:hint="eastAsia" w:ascii="Times New Roman" w:hAnsi="Times New Roman"/>
          <w:sz w:val="18"/>
          <w:szCs w:val="18"/>
        </w:rPr>
        <w:t xml:space="preserve"> </w:t>
      </w:r>
      <w:r>
        <w:rPr>
          <w:rFonts w:ascii="Times New Roman" w:hAnsi="Times New Roman"/>
          <w:sz w:val="18"/>
          <w:szCs w:val="18"/>
        </w:rPr>
        <w:t>MW</w:t>
      </w:r>
      <w:r>
        <w:rPr>
          <w:rFonts w:ascii="宋体" w:hAnsi="宋体"/>
          <w:sz w:val="18"/>
          <w:szCs w:val="18"/>
        </w:rPr>
        <w:t>燃气轮机联合循环机组为例，计算了超临界蒸汽参数与</w:t>
      </w:r>
      <w:r>
        <w:rPr>
          <w:rFonts w:ascii="Times New Roman" w:hAnsi="Times New Roman"/>
          <w:sz w:val="18"/>
          <w:szCs w:val="18"/>
        </w:rPr>
        <w:t>2</w:t>
      </w:r>
      <w:r>
        <w:rPr>
          <w:rFonts w:hint="eastAsia" w:ascii="宋体" w:hAnsi="宋体"/>
          <w:sz w:val="18"/>
          <w:szCs w:val="18"/>
        </w:rPr>
        <w:t>种</w:t>
      </w:r>
      <w:r>
        <w:rPr>
          <w:rFonts w:ascii="宋体" w:hAnsi="宋体"/>
          <w:sz w:val="18"/>
          <w:szCs w:val="18"/>
        </w:rPr>
        <w:t>亚临界蒸汽参数的底循环效率和联合循环效率，并分析对比了</w:t>
      </w:r>
      <w:r>
        <w:rPr>
          <w:rFonts w:hint="eastAsia" w:ascii="Times New Roman" w:hAnsi="Times New Roman"/>
          <w:sz w:val="18"/>
          <w:szCs w:val="18"/>
        </w:rPr>
        <w:t>3</w:t>
      </w:r>
      <w:r>
        <w:rPr>
          <w:rFonts w:ascii="宋体" w:hAnsi="宋体"/>
          <w:sz w:val="18"/>
          <w:szCs w:val="18"/>
        </w:rPr>
        <w:t>种蒸汽参数的底循环效率对联合循环效率的贡献。</w:t>
      </w:r>
      <w:r>
        <w:rPr>
          <w:rFonts w:hint="eastAsia" w:ascii="宋体" w:hAnsi="宋体"/>
          <w:sz w:val="18"/>
          <w:szCs w:val="18"/>
        </w:rPr>
        <w:t>研究表明</w:t>
      </w:r>
      <w:r>
        <w:rPr>
          <w:rFonts w:ascii="宋体" w:hAnsi="宋体"/>
          <w:sz w:val="18"/>
          <w:szCs w:val="18"/>
        </w:rPr>
        <w:t>：对于同一燃气轮机，</w:t>
      </w:r>
      <w:r>
        <w:rPr>
          <w:rFonts w:hint="eastAsia" w:ascii="宋体" w:hAnsi="宋体"/>
          <w:sz w:val="18"/>
          <w:szCs w:val="18"/>
        </w:rPr>
        <w:t>超临界和亚临界中低压蒸汽参数不同时，</w:t>
      </w:r>
      <w:bookmarkStart w:id="0" w:name="_Hlk485757968"/>
      <w:r>
        <w:rPr>
          <w:rFonts w:ascii="宋体" w:hAnsi="宋体"/>
          <w:sz w:val="18"/>
          <w:szCs w:val="18"/>
        </w:rPr>
        <w:t>超临界蒸汽参数的底循环效率比亚临界提高</w:t>
      </w:r>
      <w:r>
        <w:rPr>
          <w:rFonts w:ascii="Times New Roman" w:hAnsi="Times New Roman"/>
          <w:sz w:val="18"/>
          <w:szCs w:val="18"/>
        </w:rPr>
        <w:t>4.3</w:t>
      </w:r>
      <w:r>
        <w:rPr>
          <w:rFonts w:hint="eastAsia" w:ascii="Times New Roman" w:hAnsi="Times New Roman"/>
          <w:sz w:val="18"/>
          <w:szCs w:val="18"/>
        </w:rPr>
        <w:t>%</w:t>
      </w:r>
      <w:r>
        <w:rPr>
          <w:rFonts w:ascii="宋体" w:hAnsi="宋体"/>
          <w:sz w:val="18"/>
          <w:szCs w:val="18"/>
        </w:rPr>
        <w:t>，蒸汽底循环输出功率占联合循环机组输出功率百分比由</w:t>
      </w:r>
      <w:r>
        <w:rPr>
          <w:rFonts w:ascii="Times New Roman" w:hAnsi="Times New Roman"/>
          <w:sz w:val="18"/>
          <w:szCs w:val="18"/>
        </w:rPr>
        <w:t>30.21</w:t>
      </w:r>
      <w:r>
        <w:rPr>
          <w:rFonts w:hint="eastAsia" w:ascii="Times New Roman" w:hAnsi="Times New Roman"/>
          <w:sz w:val="18"/>
          <w:szCs w:val="18"/>
        </w:rPr>
        <w:t>%</w:t>
      </w:r>
      <w:r>
        <w:rPr>
          <w:rFonts w:ascii="宋体" w:hAnsi="宋体"/>
          <w:sz w:val="18"/>
          <w:szCs w:val="18"/>
        </w:rPr>
        <w:t>增加到</w:t>
      </w:r>
      <w:r>
        <w:rPr>
          <w:rFonts w:ascii="Times New Roman" w:hAnsi="Times New Roman"/>
          <w:sz w:val="18"/>
          <w:szCs w:val="18"/>
        </w:rPr>
        <w:t>32.62％</w:t>
      </w:r>
      <w:r>
        <w:rPr>
          <w:rFonts w:ascii="宋体" w:hAnsi="宋体"/>
          <w:sz w:val="18"/>
          <w:szCs w:val="18"/>
        </w:rPr>
        <w:t>，联合循环净效率增加</w:t>
      </w:r>
      <w:r>
        <w:rPr>
          <w:rFonts w:ascii="Times New Roman" w:hAnsi="Times New Roman"/>
          <w:sz w:val="18"/>
          <w:szCs w:val="18"/>
        </w:rPr>
        <w:t>2.21</w:t>
      </w:r>
      <w:r>
        <w:rPr>
          <w:rFonts w:hint="eastAsia" w:ascii="Times New Roman" w:hAnsi="Times New Roman"/>
          <w:sz w:val="18"/>
          <w:szCs w:val="18"/>
        </w:rPr>
        <w:t>%</w:t>
      </w:r>
      <w:r>
        <w:rPr>
          <w:rFonts w:ascii="宋体" w:hAnsi="宋体"/>
          <w:sz w:val="18"/>
          <w:szCs w:val="18"/>
        </w:rPr>
        <w:t>，联合循环机组的输出功率增加</w:t>
      </w:r>
      <w:r>
        <w:rPr>
          <w:rFonts w:ascii="Times New Roman" w:hAnsi="Times New Roman"/>
          <w:sz w:val="18"/>
          <w:szCs w:val="18"/>
        </w:rPr>
        <w:t>20.38</w:t>
      </w:r>
      <w:r>
        <w:rPr>
          <w:rFonts w:hint="eastAsia" w:ascii="Times New Roman" w:hAnsi="Times New Roman"/>
          <w:sz w:val="18"/>
          <w:szCs w:val="18"/>
        </w:rPr>
        <w:t xml:space="preserve"> </w:t>
      </w:r>
      <w:r>
        <w:rPr>
          <w:rFonts w:ascii="Times New Roman" w:hAnsi="Times New Roman"/>
          <w:sz w:val="18"/>
          <w:szCs w:val="18"/>
        </w:rPr>
        <w:t>MW</w:t>
      </w:r>
      <w:bookmarkEnd w:id="0"/>
      <w:r>
        <w:rPr>
          <w:rFonts w:hint="eastAsia" w:ascii="宋体" w:hAnsi="宋体"/>
          <w:sz w:val="18"/>
          <w:szCs w:val="18"/>
        </w:rPr>
        <w:t>；中低压</w:t>
      </w:r>
      <w:r>
        <w:rPr>
          <w:rFonts w:ascii="宋体" w:hAnsi="宋体"/>
          <w:sz w:val="18"/>
          <w:szCs w:val="18"/>
        </w:rPr>
        <w:t>蒸汽参数相同时，超临界蒸汽参数的底循环效率比亚临界提高</w:t>
      </w:r>
      <w:r>
        <w:rPr>
          <w:rFonts w:ascii="Times New Roman" w:hAnsi="Times New Roman"/>
          <w:sz w:val="18"/>
          <w:szCs w:val="18"/>
        </w:rPr>
        <w:t>2.87</w:t>
      </w:r>
      <w:r>
        <w:rPr>
          <w:rFonts w:hint="eastAsia" w:ascii="Times New Roman" w:hAnsi="Times New Roman"/>
          <w:sz w:val="18"/>
          <w:szCs w:val="18"/>
        </w:rPr>
        <w:t>%</w:t>
      </w:r>
      <w:r>
        <w:rPr>
          <w:rFonts w:ascii="Times New Roman" w:hAnsi="Times New Roman"/>
          <w:sz w:val="18"/>
          <w:szCs w:val="18"/>
        </w:rPr>
        <w:t>，</w:t>
      </w:r>
      <w:r>
        <w:rPr>
          <w:rFonts w:ascii="宋体" w:hAnsi="宋体"/>
          <w:sz w:val="18"/>
          <w:szCs w:val="18"/>
        </w:rPr>
        <w:t>蒸汽底循环输出功率占联合循环机组输出功率的百分比由</w:t>
      </w:r>
      <w:r>
        <w:rPr>
          <w:rFonts w:ascii="Times New Roman" w:hAnsi="Times New Roman"/>
          <w:sz w:val="18"/>
          <w:szCs w:val="18"/>
        </w:rPr>
        <w:t>31.16％</w:t>
      </w:r>
      <w:r>
        <w:rPr>
          <w:rFonts w:ascii="宋体" w:hAnsi="宋体"/>
          <w:sz w:val="18"/>
          <w:szCs w:val="18"/>
        </w:rPr>
        <w:t>增加到</w:t>
      </w:r>
      <w:r>
        <w:rPr>
          <w:rFonts w:ascii="Times New Roman" w:hAnsi="Times New Roman"/>
          <w:sz w:val="18"/>
          <w:szCs w:val="18"/>
        </w:rPr>
        <w:t>32.62</w:t>
      </w:r>
      <w:r>
        <w:rPr>
          <w:rFonts w:ascii="Times New Roman" w:hAnsi="宋体"/>
          <w:sz w:val="18"/>
          <w:szCs w:val="18"/>
        </w:rPr>
        <w:t>％</w:t>
      </w:r>
      <w:r>
        <w:rPr>
          <w:rFonts w:ascii="宋体" w:hAnsi="宋体"/>
          <w:sz w:val="18"/>
          <w:szCs w:val="18"/>
        </w:rPr>
        <w:t>，联合循环净效率增加</w:t>
      </w:r>
      <w:r>
        <w:rPr>
          <w:rFonts w:ascii="Times New Roman" w:hAnsi="Times New Roman"/>
          <w:sz w:val="18"/>
          <w:szCs w:val="18"/>
        </w:rPr>
        <w:t>1.44</w:t>
      </w:r>
      <w:r>
        <w:rPr>
          <w:rFonts w:hint="eastAsia" w:ascii="Times New Roman" w:hAnsi="Times New Roman"/>
          <w:sz w:val="18"/>
          <w:szCs w:val="18"/>
        </w:rPr>
        <w:t>%</w:t>
      </w:r>
      <w:r>
        <w:rPr>
          <w:rFonts w:ascii="Times New Roman" w:hAnsi="Times New Roman"/>
          <w:sz w:val="18"/>
          <w:szCs w:val="18"/>
        </w:rPr>
        <w:t>，</w:t>
      </w:r>
      <w:r>
        <w:rPr>
          <w:rFonts w:ascii="宋体" w:hAnsi="宋体"/>
          <w:sz w:val="18"/>
          <w:szCs w:val="18"/>
        </w:rPr>
        <w:t>联合循环机组的输出功率增加</w:t>
      </w:r>
      <w:r>
        <w:rPr>
          <w:rFonts w:ascii="Times New Roman" w:hAnsi="Times New Roman"/>
          <w:sz w:val="18"/>
          <w:szCs w:val="18"/>
        </w:rPr>
        <w:t>12.5</w:t>
      </w:r>
      <w:r>
        <w:rPr>
          <w:rFonts w:hint="eastAsia" w:ascii="Times New Roman" w:hAnsi="Times New Roman"/>
          <w:sz w:val="18"/>
          <w:szCs w:val="18"/>
        </w:rPr>
        <w:t xml:space="preserve"> </w:t>
      </w:r>
      <w:r>
        <w:rPr>
          <w:rFonts w:ascii="Times New Roman" w:hAnsi="Times New Roman"/>
          <w:sz w:val="18"/>
          <w:szCs w:val="18"/>
        </w:rPr>
        <w:t>MW</w:t>
      </w:r>
      <w:r>
        <w:rPr>
          <w:rFonts w:hint="eastAsia" w:ascii="宋体" w:hAnsi="宋体"/>
          <w:sz w:val="18"/>
          <w:szCs w:val="18"/>
        </w:rPr>
        <w:t>。</w:t>
      </w:r>
    </w:p>
    <w:p>
      <w:pPr>
        <w:ind w:right="420" w:rightChars="200" w:firstLine="0" w:firstLineChars="0"/>
        <w:rPr>
          <w:rFonts w:ascii="宋体" w:hAnsi="宋体"/>
          <w:sz w:val="18"/>
          <w:szCs w:val="18"/>
        </w:rPr>
      </w:pPr>
      <w:r>
        <w:rPr>
          <w:rFonts w:ascii="宋体" w:hAnsi="宋体"/>
          <w:b/>
          <w:sz w:val="18"/>
          <w:szCs w:val="18"/>
        </w:rPr>
        <w:t>关键词</w:t>
      </w:r>
      <w:r>
        <w:rPr>
          <w:rFonts w:hint="eastAsia" w:ascii="宋体" w:hAnsi="宋体"/>
          <w:b/>
          <w:sz w:val="18"/>
          <w:szCs w:val="18"/>
        </w:rPr>
        <w:t>：</w:t>
      </w:r>
      <w:r>
        <w:rPr>
          <w:rFonts w:ascii="宋体" w:hAnsi="宋体"/>
          <w:sz w:val="18"/>
          <w:szCs w:val="18"/>
        </w:rPr>
        <w:t>联合循环；超临界；亚临界；蒸汽参数；循环效率</w:t>
      </w:r>
    </w:p>
    <w:p>
      <w:pPr>
        <w:ind w:right="420" w:rightChars="200" w:firstLine="0" w:firstLineChars="0"/>
        <w:rPr>
          <w:rFonts w:ascii="黑体" w:hAnsi="Times New Roman" w:eastAsia="黑体"/>
          <w:sz w:val="18"/>
          <w:szCs w:val="18"/>
        </w:rPr>
      </w:pPr>
      <w:r>
        <w:rPr>
          <w:rFonts w:hint="eastAsia" w:ascii="黑体" w:hAnsi="Times New Roman" w:eastAsia="黑体"/>
          <w:b/>
          <w:sz w:val="18"/>
          <w:szCs w:val="18"/>
        </w:rPr>
        <w:t>中图分类号：</w:t>
      </w:r>
      <w:r>
        <w:rPr>
          <w:rFonts w:ascii="Times New Roman" w:hAnsi="Times New Roman" w:eastAsia="黑体"/>
          <w:sz w:val="18"/>
          <w:szCs w:val="18"/>
        </w:rPr>
        <w:t>TK2</w:t>
      </w:r>
      <w:r>
        <w:rPr>
          <w:rStyle w:val="17"/>
          <w:rFonts w:ascii="Times New Roman" w:hAnsi="Times New Roman" w:eastAsia="黑体"/>
          <w:sz w:val="18"/>
          <w:szCs w:val="18"/>
        </w:rPr>
        <w:t>21</w:t>
      </w:r>
      <w:r>
        <w:rPr>
          <w:rFonts w:ascii="Times New Roman" w:hAnsi="Times New Roman" w:eastAsia="黑体"/>
          <w:b/>
          <w:sz w:val="18"/>
          <w:szCs w:val="18"/>
        </w:rPr>
        <w:t xml:space="preserve">  </w:t>
      </w:r>
      <w:r>
        <w:rPr>
          <w:rFonts w:hint="eastAsia" w:ascii="黑体" w:hAnsi="Times New Roman" w:eastAsia="黑体"/>
          <w:b/>
          <w:sz w:val="18"/>
          <w:szCs w:val="18"/>
        </w:rPr>
        <w:t xml:space="preserve">    文献标识码</w:t>
      </w:r>
      <w:r>
        <w:rPr>
          <w:rFonts w:hint="eastAsia" w:ascii="黑体" w:hAnsi="Times New Roman" w:eastAsia="黑体"/>
          <w:sz w:val="18"/>
          <w:szCs w:val="18"/>
        </w:rPr>
        <w:t>：</w:t>
      </w:r>
      <w:r>
        <w:rPr>
          <w:rFonts w:ascii="Times New Roman" w:hAnsi="Times New Roman" w:eastAsia="黑体"/>
          <w:sz w:val="18"/>
          <w:szCs w:val="18"/>
        </w:rPr>
        <w:t>A</w:t>
      </w:r>
      <w:r>
        <w:rPr>
          <w:rFonts w:hint="eastAsia" w:ascii="黑体" w:hAnsi="Times New Roman" w:eastAsia="黑体"/>
          <w:sz w:val="18"/>
          <w:szCs w:val="18"/>
        </w:rPr>
        <w:t xml:space="preserve"> </w:t>
      </w:r>
    </w:p>
    <w:p>
      <w:pPr>
        <w:snapToGrid w:val="0"/>
        <w:spacing w:line="0" w:lineRule="atLeast"/>
        <w:ind w:firstLine="562"/>
        <w:jc w:val="center"/>
        <w:rPr>
          <w:rFonts w:ascii="Times New Roman" w:hAnsi="Times New Roman"/>
          <w:b/>
          <w:sz w:val="28"/>
          <w:szCs w:val="28"/>
        </w:rPr>
      </w:pPr>
      <w:r>
        <w:rPr>
          <w:rFonts w:ascii="Times New Roman" w:hAnsi="Times New Roman"/>
          <w:b/>
          <w:sz w:val="28"/>
          <w:szCs w:val="28"/>
        </w:rPr>
        <w:t>Study of the Influence of the Supercritical Steam Parameters on the Performance of a Gas-steam Combined Cycle</w:t>
      </w:r>
    </w:p>
    <w:p>
      <w:pPr>
        <w:snapToGrid w:val="0"/>
        <w:spacing w:line="0" w:lineRule="atLeast"/>
        <w:ind w:firstLine="420"/>
        <w:jc w:val="center"/>
        <w:rPr>
          <w:rFonts w:ascii="Times New Roman" w:hAnsi="Times New Roman"/>
          <w:szCs w:val="21"/>
        </w:rPr>
      </w:pPr>
      <w:r>
        <w:rPr>
          <w:rFonts w:ascii="Times New Roman" w:hAnsi="Times New Roman"/>
          <w:szCs w:val="21"/>
        </w:rPr>
        <w:t>ZHAO Zidong, YAN Weiping, QU Kenan</w:t>
      </w:r>
    </w:p>
    <w:p>
      <w:pPr>
        <w:snapToGrid w:val="0"/>
        <w:spacing w:line="0" w:lineRule="atLeast"/>
        <w:ind w:firstLine="420"/>
        <w:jc w:val="center"/>
        <w:rPr>
          <w:rFonts w:ascii="Times New Roman" w:hAnsi="Times New Roman"/>
          <w:szCs w:val="21"/>
        </w:rPr>
      </w:pPr>
      <w:r>
        <w:rPr>
          <w:rFonts w:ascii="Times New Roman" w:hAnsi="Times New Roman"/>
          <w:szCs w:val="21"/>
        </w:rPr>
        <w:t>(College of Energy and Power Machinery Engineering, North China University of Electric Power, Baoding, China, Post Code: 071003)</w:t>
      </w:r>
    </w:p>
    <w:p>
      <w:pPr>
        <w:pStyle w:val="33"/>
        <w:tabs>
          <w:tab w:val="left" w:pos="8284"/>
        </w:tabs>
        <w:snapToGrid w:val="0"/>
        <w:spacing w:after="0"/>
        <w:ind w:left="0" w:right="0"/>
        <w:jc w:val="both"/>
        <w:rPr>
          <w:rFonts w:ascii="Times New Roman"/>
          <w:sz w:val="21"/>
          <w:szCs w:val="21"/>
        </w:rPr>
      </w:pPr>
      <w:r>
        <w:rPr>
          <w:rFonts w:ascii="Times New Roman"/>
          <w:b/>
          <w:sz w:val="21"/>
          <w:szCs w:val="21"/>
        </w:rPr>
        <w:t>Abstract:</w:t>
      </w:r>
      <w:r>
        <w:rPr>
          <w:rFonts w:ascii="Times New Roman"/>
          <w:sz w:val="21"/>
          <w:szCs w:val="21"/>
        </w:rPr>
        <w:t xml:space="preserve"> To further improve the efficiency of a combined cycle under the condition of an increasing temperature of the exhaust gas from gas turbines, with the subcritical steam parameters </w:t>
      </w:r>
      <w:r>
        <w:rPr>
          <w:rFonts w:ascii="Times New Roman"/>
          <w:bCs/>
          <w:sz w:val="21"/>
          <w:szCs w:val="21"/>
        </w:rPr>
        <w:t xml:space="preserve">12.5MPa/568℃ </w:t>
      </w:r>
      <w:r>
        <w:rPr>
          <w:rFonts w:ascii="Times New Roman"/>
          <w:sz w:val="21"/>
          <w:szCs w:val="21"/>
        </w:rPr>
        <w:t xml:space="preserve">of a gas-steam combined cycle serving as the reference, supercritical steam parameters </w:t>
      </w:r>
      <w:r>
        <w:rPr>
          <w:rFonts w:ascii="Times New Roman"/>
          <w:bCs/>
          <w:sz w:val="21"/>
          <w:szCs w:val="21"/>
        </w:rPr>
        <w:t>27MPa/585℃</w:t>
      </w:r>
      <w:r>
        <w:rPr>
          <w:rFonts w:ascii="Times New Roman"/>
          <w:sz w:val="21"/>
          <w:szCs w:val="21"/>
        </w:rPr>
        <w:t xml:space="preserve"> were proposed. According to a gas-steam combined cycle calculation model, with a 397 </w:t>
      </w:r>
      <w:r>
        <w:rPr>
          <w:rFonts w:ascii="Times New Roman"/>
          <w:bCs/>
          <w:sz w:val="21"/>
          <w:szCs w:val="21"/>
        </w:rPr>
        <w:t>MW</w:t>
      </w:r>
      <w:r>
        <w:rPr>
          <w:rFonts w:ascii="Times New Roman"/>
          <w:sz w:val="21"/>
          <w:szCs w:val="21"/>
        </w:rPr>
        <w:t xml:space="preserve"> gas turbine combined cycle unit serving as an example, the efficiencies of the bottom cycle and combined cycle at supercritical steam parameters and two kinds of subcritical steam parameters were calculated and the contributions to the efficiency of the combined cycle made by the efficiency of the bottom cycle at three kinds of steam parameters were analyzed and compared. It has been found that for a same gas turbine, when the supercritical and subcritical intermediate and low pressure steam parameters are different, the efficiency of the bottom cycle at the supercritical steam parameters will increase by 4.3 percentage points compared with that at the subcritical steam parameters, the output power of the bottom steam cycle will occupy a percentage of that of the combined cycle unit from 30</w:t>
      </w:r>
      <w:r>
        <w:rPr>
          <w:rFonts w:ascii="Times New Roman"/>
          <w:bCs/>
          <w:sz w:val="21"/>
          <w:szCs w:val="21"/>
        </w:rPr>
        <w:t xml:space="preserve">.21% to 32.62%, the net efficiency of the combined cycle will increase by 2.21 percentage points and the output power of the combined cycle unit will increase by 20.38MW. When the intermediate and low steam parameters are identical, the efficiency of the bottom cycle at supercritical steam parameters will increase by 2.87 percentage points compared with that at the subcritical steam parameters, </w:t>
      </w:r>
      <w:r>
        <w:rPr>
          <w:rFonts w:ascii="Times New Roman"/>
          <w:sz w:val="21"/>
          <w:szCs w:val="21"/>
        </w:rPr>
        <w:t xml:space="preserve">the output power of the bottom steam cycle will occupy a percentage of that of the combined cycle unit from </w:t>
      </w:r>
      <w:r>
        <w:rPr>
          <w:rFonts w:ascii="Times New Roman"/>
          <w:bCs/>
          <w:sz w:val="21"/>
          <w:szCs w:val="21"/>
        </w:rPr>
        <w:t>31.16% to 32.62%, the net efficiency of the combined cycle will increase by 1.44 percentage points and the output power of the combined cycle unit will increase by 12.5MW.</w:t>
      </w:r>
    </w:p>
    <w:p>
      <w:pPr>
        <w:pStyle w:val="33"/>
        <w:tabs>
          <w:tab w:val="left" w:pos="8284"/>
        </w:tabs>
        <w:snapToGrid w:val="0"/>
        <w:spacing w:after="0"/>
        <w:ind w:left="0" w:right="0"/>
        <w:jc w:val="both"/>
        <w:rPr>
          <w:rFonts w:ascii="Times New Roman"/>
          <w:sz w:val="21"/>
          <w:szCs w:val="21"/>
        </w:rPr>
      </w:pPr>
      <w:r>
        <w:rPr>
          <w:rFonts w:ascii="Times New Roman"/>
          <w:b/>
          <w:sz w:val="21"/>
          <w:szCs w:val="21"/>
        </w:rPr>
        <w:t>Key words</w:t>
      </w:r>
      <w:r>
        <w:rPr>
          <w:rFonts w:ascii="Times New Roman"/>
          <w:sz w:val="21"/>
          <w:szCs w:val="21"/>
        </w:rPr>
        <w:t>: combined cycle, supercritical, subcritical, steam parameter, cycle efficiency</w:t>
      </w:r>
    </w:p>
    <w:p>
      <w:pPr>
        <w:pStyle w:val="2"/>
        <w:jc w:val="both"/>
        <w:rPr>
          <w:rFonts w:ascii="黑体" w:hAnsi="宋体"/>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851" w:footer="992" w:gutter="0"/>
          <w:cols w:space="425" w:num="1"/>
          <w:docGrid w:type="linesAndChars" w:linePitch="312" w:charSpace="0"/>
        </w:sectPr>
      </w:pPr>
    </w:p>
    <w:p>
      <w:pPr>
        <w:pStyle w:val="11"/>
        <w:ind w:firstLine="0" w:firstLineChars="0"/>
        <w:jc w:val="left"/>
        <w:rPr>
          <w:rFonts w:ascii="黑体" w:eastAsia="黑体"/>
          <w:sz w:val="24"/>
          <w:szCs w:val="24"/>
        </w:rPr>
      </w:pPr>
      <w:r>
        <w:rPr>
          <w:rFonts w:hint="eastAsia" w:ascii="黑体" w:eastAsia="黑体"/>
          <w:sz w:val="24"/>
          <w:szCs w:val="24"/>
        </w:rPr>
        <w:t>引言</w:t>
      </w:r>
    </w:p>
    <w:p>
      <w:pPr>
        <w:ind w:firstLine="360"/>
        <w:rPr>
          <w:rFonts w:ascii="宋体" w:hAnsi="宋体"/>
          <w:szCs w:val="21"/>
        </w:rPr>
      </w:pPr>
      <w:r>
        <w:rPr>
          <w:rFonts w:ascii="宋体" w:hAnsi="宋体"/>
          <w:sz w:val="18"/>
          <w:szCs w:val="18"/>
        </w:rPr>
        <w:pict>
          <v:shape id="_x0000_s1056" o:spid="_x0000_s1056" o:spt="202" type="#_x0000_t202" style="position:absolute;left:0pt;margin-left:-6.35pt;margin-top:96.1pt;height:59.7pt;width:455.6pt;z-index:251663360;mso-width-relative:margin;mso-height-relative:margin;" stroked="t" coordsize="21600,21600">
            <v:path/>
            <v:fill focussize="0,0"/>
            <v:stroke color="#FFFFFF" joinstyle="miter"/>
            <v:imagedata o:title=""/>
            <o:lock v:ext="edit"/>
            <v:textbox>
              <w:txbxContent>
                <w:p>
                  <w:pPr>
                    <w:spacing w:line="200" w:lineRule="exact"/>
                    <w:ind w:firstLine="0" w:firstLineChars="0"/>
                    <w:rPr>
                      <w:sz w:val="15"/>
                      <w:szCs w:val="15"/>
                    </w:rPr>
                  </w:pPr>
                  <w:r>
                    <w:rPr>
                      <w:rFonts w:hint="eastAsia" w:ascii="黑体" w:eastAsia="黑体"/>
                      <w:b/>
                      <w:sz w:val="15"/>
                      <w:szCs w:val="15"/>
                    </w:rPr>
                    <w:t>收稿日期：</w:t>
                  </w:r>
                  <w:r>
                    <w:rPr>
                      <w:rFonts w:hint="eastAsia" w:ascii="Times New Roman" w:hAnsi="Times New Roman"/>
                      <w:sz w:val="15"/>
                      <w:szCs w:val="15"/>
                    </w:rPr>
                    <w:t>2016-06-11</w:t>
                  </w:r>
                  <w:r>
                    <w:rPr>
                      <w:rFonts w:hint="eastAsia"/>
                      <w:sz w:val="15"/>
                      <w:szCs w:val="15"/>
                    </w:rPr>
                    <w:t>；</w:t>
                  </w:r>
                  <w:r>
                    <w:rPr>
                      <w:rFonts w:hint="eastAsia" w:ascii="黑体" w:eastAsia="黑体"/>
                      <w:b/>
                      <w:sz w:val="15"/>
                      <w:szCs w:val="15"/>
                    </w:rPr>
                    <w:t>修订日期</w:t>
                  </w:r>
                  <w:r>
                    <w:rPr>
                      <w:rFonts w:hint="eastAsia"/>
                      <w:b/>
                      <w:sz w:val="15"/>
                      <w:szCs w:val="15"/>
                    </w:rPr>
                    <w:t>：</w:t>
                  </w:r>
                  <w:r>
                    <w:rPr>
                      <w:rFonts w:ascii="Times New Roman" w:hAnsi="Times New Roman"/>
                      <w:sz w:val="15"/>
                      <w:szCs w:val="15"/>
                    </w:rPr>
                    <w:t>2016-07-25</w:t>
                  </w:r>
                </w:p>
                <w:p>
                  <w:pPr>
                    <w:widowControl/>
                    <w:spacing w:line="200" w:lineRule="exact"/>
                    <w:ind w:firstLine="0" w:firstLineChars="0"/>
                    <w:jc w:val="left"/>
                    <w:rPr>
                      <w:rFonts w:cs="Arial" w:asciiTheme="minorEastAsia" w:hAnsiTheme="minorEastAsia" w:eastAsiaTheme="minorEastAsia"/>
                      <w:color w:val="000000"/>
                      <w:kern w:val="0"/>
                      <w:sz w:val="15"/>
                      <w:szCs w:val="15"/>
                    </w:rPr>
                  </w:pPr>
                  <w:r>
                    <w:rPr>
                      <w:rFonts w:hint="eastAsia" w:ascii="黑体" w:eastAsia="黑体"/>
                      <w:b/>
                      <w:sz w:val="15"/>
                      <w:szCs w:val="15"/>
                    </w:rPr>
                    <w:t>基金项目：</w:t>
                  </w:r>
                  <w:r>
                    <w:rPr>
                      <w:rFonts w:cs="Arial" w:asciiTheme="minorEastAsia" w:hAnsiTheme="minorEastAsia" w:eastAsiaTheme="minorEastAsia"/>
                      <w:color w:val="000000"/>
                      <w:kern w:val="0"/>
                      <w:sz w:val="15"/>
                      <w:szCs w:val="15"/>
                    </w:rPr>
                    <w:t>中央高校基本科研业务费资助项目（2014MS107）</w:t>
                  </w:r>
                </w:p>
                <w:p>
                  <w:pPr>
                    <w:widowControl/>
                    <w:spacing w:line="200" w:lineRule="exact"/>
                    <w:ind w:firstLine="0" w:firstLineChars="0"/>
                    <w:jc w:val="left"/>
                    <w:rPr>
                      <w:rFonts w:cs="Arial" w:asciiTheme="minorEastAsia" w:hAnsiTheme="minorEastAsia" w:eastAsiaTheme="minorEastAsia"/>
                      <w:color w:val="000000"/>
                      <w:kern w:val="0"/>
                      <w:sz w:val="15"/>
                      <w:szCs w:val="15"/>
                    </w:rPr>
                  </w:pPr>
                  <w:r>
                    <w:rPr>
                      <w:rFonts w:hint="eastAsia"/>
                      <w:sz w:val="15"/>
                      <w:szCs w:val="15"/>
                    </w:rPr>
                    <w:t xml:space="preserve">Fund-supported Project: </w:t>
                  </w:r>
                  <w:r>
                    <w:rPr>
                      <w:rFonts w:hint="eastAsia" w:cs="Arial" w:asciiTheme="minorEastAsia" w:hAnsiTheme="minorEastAsia" w:eastAsiaTheme="minorEastAsia"/>
                      <w:color w:val="000000"/>
                      <w:kern w:val="0"/>
                      <w:sz w:val="15"/>
                      <w:szCs w:val="15"/>
                    </w:rPr>
                    <w:t xml:space="preserve">Central </w:t>
                  </w:r>
                  <w:r>
                    <w:rPr>
                      <w:rFonts w:cs="Arial" w:asciiTheme="minorEastAsia" w:hAnsiTheme="minorEastAsia" w:eastAsiaTheme="minorEastAsia"/>
                      <w:color w:val="000000"/>
                      <w:kern w:val="0"/>
                      <w:sz w:val="15"/>
                      <w:szCs w:val="15"/>
                    </w:rPr>
                    <w:t>Government</w:t>
                  </w:r>
                  <w:r>
                    <w:rPr>
                      <w:rFonts w:hint="eastAsia" w:cs="Arial" w:asciiTheme="minorEastAsia" w:hAnsiTheme="minorEastAsia" w:eastAsiaTheme="minorEastAsia"/>
                      <w:color w:val="000000"/>
                      <w:kern w:val="0"/>
                      <w:sz w:val="15"/>
                      <w:szCs w:val="15"/>
                    </w:rPr>
                    <w:t xml:space="preserve">-affiliated Colleges and </w:t>
                  </w:r>
                  <w:r>
                    <w:rPr>
                      <w:rFonts w:cs="Arial" w:asciiTheme="minorEastAsia" w:hAnsiTheme="minorEastAsia" w:eastAsiaTheme="minorEastAsia"/>
                      <w:color w:val="000000"/>
                      <w:kern w:val="0"/>
                      <w:sz w:val="15"/>
                      <w:szCs w:val="15"/>
                    </w:rPr>
                    <w:t xml:space="preserve">Universities </w:t>
                  </w:r>
                  <w:r>
                    <w:rPr>
                      <w:rFonts w:hint="eastAsia" w:cs="Arial" w:asciiTheme="minorEastAsia" w:hAnsiTheme="minorEastAsia" w:eastAsiaTheme="minorEastAsia"/>
                      <w:color w:val="000000"/>
                      <w:kern w:val="0"/>
                      <w:sz w:val="15"/>
                      <w:szCs w:val="15"/>
                    </w:rPr>
                    <w:t xml:space="preserve">Basic Scientific Research Business Expenditure Supported Project </w:t>
                  </w:r>
                  <w:r>
                    <w:rPr>
                      <w:rFonts w:cs="Arial" w:asciiTheme="minorEastAsia" w:hAnsiTheme="minorEastAsia" w:eastAsiaTheme="minorEastAsia"/>
                      <w:color w:val="000000"/>
                      <w:kern w:val="0"/>
                      <w:sz w:val="15"/>
                      <w:szCs w:val="15"/>
                    </w:rPr>
                    <w:t>(2014MS107)</w:t>
                  </w:r>
                </w:p>
                <w:p>
                  <w:pPr>
                    <w:spacing w:line="200" w:lineRule="exact"/>
                    <w:ind w:firstLine="0" w:firstLineChars="0"/>
                  </w:pPr>
                  <w:r>
                    <w:rPr>
                      <w:rFonts w:hint="eastAsia" w:ascii="黑体" w:eastAsia="黑体"/>
                      <w:b/>
                      <w:sz w:val="15"/>
                      <w:szCs w:val="15"/>
                    </w:rPr>
                    <w:t>作者简介：</w:t>
                  </w:r>
                  <w:r>
                    <w:rPr>
                      <w:rFonts w:hint="eastAsia"/>
                      <w:sz w:val="15"/>
                      <w:szCs w:val="15"/>
                    </w:rPr>
                    <w:t>赵子东（1990-），男，河北张家口人，华北电力大学硕士研究生 .</w:t>
                  </w:r>
                </w:p>
                <w:p>
                  <w:pPr>
                    <w:ind w:firstLine="420"/>
                  </w:pPr>
                </w:p>
              </w:txbxContent>
            </v:textbox>
          </v:shape>
        </w:pict>
      </w:r>
      <w:r>
        <w:rPr>
          <w:rFonts w:ascii="宋体" w:hAnsi="宋体"/>
          <w:szCs w:val="21"/>
        </w:rPr>
        <w:pict>
          <v:shape id="_x0000_s1042" o:spid="_x0000_s1042" o:spt="32" type="#_x0000_t32" style="position:absolute;left:0pt;margin-left:-0.35pt;margin-top:95.05pt;height:0pt;width:151.1pt;z-index:251661312;mso-width-relative:page;mso-height-relative:page;" o:connectortype="straight" filled="f" stroked="t" coordsize="21600,21600">
            <v:path arrowok="t"/>
            <v:fill on="f" focussize="0,0"/>
            <v:stroke weight="0.5pt" color="#000000"/>
            <v:imagedata o:title=""/>
            <o:lock v:ext="edit"/>
          </v:shape>
        </w:pict>
      </w:r>
      <w:r>
        <w:rPr>
          <w:rFonts w:ascii="宋体" w:hAnsi="宋体"/>
          <w:szCs w:val="21"/>
        </w:rPr>
        <w:pict>
          <v:shape id="_x0000_s1041" o:spid="_x0000_s1041" o:spt="202" type="#_x0000_t202" style="position:absolute;left:0pt;margin-left:-7.85pt;margin-top:167.95pt;height:58.5pt;width:406.45pt;z-index:251660288;mso-width-relative:margin;mso-height-relative:margin;" stroked="t" coordsize="21600,21600">
            <v:path/>
            <v:fill focussize="0,0"/>
            <v:stroke color="#FFFFFF" joinstyle="miter"/>
            <v:imagedata o:title=""/>
            <o:lock v:ext="edit"/>
            <v:textbox>
              <w:txbxContent>
                <w:p>
                  <w:pPr>
                    <w:spacing w:line="200" w:lineRule="exact"/>
                    <w:ind w:firstLine="0" w:firstLineChars="0"/>
                    <w:rPr>
                      <w:rFonts w:ascii="Times New Roman" w:hAnsi="Times New Roman"/>
                      <w:sz w:val="15"/>
                      <w:szCs w:val="15"/>
                    </w:rPr>
                  </w:pPr>
                  <w:r>
                    <w:rPr>
                      <w:rFonts w:hint="eastAsia" w:ascii="宋体" w:hAnsi="宋体"/>
                      <w:sz w:val="15"/>
                      <w:szCs w:val="15"/>
                    </w:rPr>
                    <w:t>收稿日期：2017-06-11；修订日期：</w:t>
                  </w:r>
                  <w:r>
                    <w:rPr>
                      <w:rFonts w:ascii="Times New Roman" w:hAnsi="Times New Roman"/>
                      <w:sz w:val="15"/>
                      <w:szCs w:val="15"/>
                    </w:rPr>
                    <w:t>2017-07-28</w:t>
                  </w:r>
                </w:p>
                <w:p>
                  <w:pPr>
                    <w:spacing w:line="200" w:lineRule="exact"/>
                    <w:ind w:firstLine="0" w:firstLineChars="0"/>
                    <w:rPr>
                      <w:rFonts w:ascii="宋体" w:hAnsi="宋体"/>
                      <w:sz w:val="15"/>
                      <w:szCs w:val="15"/>
                    </w:rPr>
                  </w:pPr>
                  <w:r>
                    <w:rPr>
                      <w:rFonts w:hint="eastAsia" w:ascii="宋体" w:hAnsi="宋体"/>
                      <w:sz w:val="15"/>
                      <w:szCs w:val="15"/>
                    </w:rPr>
                    <w:t>基金项目：国家自然科学基金</w:t>
                  </w:r>
                  <w:r>
                    <w:rPr>
                      <w:rFonts w:ascii="Times New Roman" w:hAnsi="宋体"/>
                      <w:sz w:val="15"/>
                      <w:szCs w:val="15"/>
                    </w:rPr>
                    <w:t>（</w:t>
                  </w:r>
                  <w:r>
                    <w:rPr>
                      <w:rFonts w:ascii="Times New Roman" w:hAnsi="Times New Roman"/>
                      <w:sz w:val="15"/>
                      <w:szCs w:val="15"/>
                    </w:rPr>
                    <w:t>51270060</w:t>
                  </w:r>
                  <w:r>
                    <w:rPr>
                      <w:rFonts w:ascii="Times New Roman" w:hAnsi="宋体"/>
                      <w:sz w:val="15"/>
                      <w:szCs w:val="15"/>
                    </w:rPr>
                    <w:t>）</w:t>
                  </w:r>
                </w:p>
                <w:p>
                  <w:pPr>
                    <w:spacing w:line="200" w:lineRule="exact"/>
                    <w:ind w:firstLine="0" w:firstLineChars="0"/>
                    <w:rPr>
                      <w:rFonts w:ascii="Times New Roman" w:hAnsi="Times New Roman"/>
                      <w:sz w:val="15"/>
                      <w:szCs w:val="15"/>
                    </w:rPr>
                  </w:pPr>
                  <w:r>
                    <w:rPr>
                      <w:rFonts w:ascii="Times New Roman" w:hAnsi="Times New Roman"/>
                      <w:sz w:val="15"/>
                      <w:szCs w:val="15"/>
                    </w:rPr>
                    <w:t>Fund-supported Project</w:t>
                  </w:r>
                  <w:r>
                    <w:rPr>
                      <w:rFonts w:ascii="Times New Roman" w:hAnsi="宋体"/>
                      <w:sz w:val="15"/>
                      <w:szCs w:val="15"/>
                    </w:rPr>
                    <w:t>：</w:t>
                  </w:r>
                  <w:r>
                    <w:rPr>
                      <w:rFonts w:hint="eastAsia" w:ascii="Times New Roman" w:hAnsi="宋体"/>
                      <w:sz w:val="15"/>
                      <w:szCs w:val="15"/>
                    </w:rPr>
                    <w:t>National Natural Science Fund（51270060）</w:t>
                  </w:r>
                </w:p>
                <w:p>
                  <w:pPr>
                    <w:spacing w:line="200" w:lineRule="exact"/>
                    <w:ind w:firstLine="0" w:firstLineChars="0"/>
                    <w:rPr>
                      <w:rFonts w:ascii="宋体" w:hAnsi="宋体"/>
                      <w:sz w:val="15"/>
                      <w:szCs w:val="15"/>
                    </w:rPr>
                  </w:pPr>
                  <w:r>
                    <w:rPr>
                      <w:rFonts w:hint="eastAsia" w:ascii="宋体" w:hAnsi="宋体"/>
                      <w:sz w:val="15"/>
                      <w:szCs w:val="15"/>
                    </w:rPr>
                    <w:t>作者简介：赵子东（1990-），男，河北张家口人，华北电力大学硕士研究生.</w:t>
                  </w:r>
                </w:p>
                <w:p>
                  <w:pPr>
                    <w:ind w:firstLine="0" w:firstLineChars="0"/>
                  </w:pPr>
                </w:p>
              </w:txbxContent>
            </v:textbox>
          </v:shape>
        </w:pict>
      </w:r>
      <w:r>
        <w:rPr>
          <w:rFonts w:ascii="宋体" w:hAnsi="宋体"/>
          <w:szCs w:val="21"/>
        </w:rPr>
        <w:pict>
          <v:shape id="_x0000_s1038" o:spid="_x0000_s1038" o:spt="32" type="#_x0000_t32" style="position:absolute;left:0pt;margin-left:24.4pt;margin-top:160.85pt;height:0pt;width:91.5pt;z-index:251659264;mso-width-relative:page;mso-height-relative:page;" o:connectortype="straight" filled="f" stroked="f" coordsize="21600,21600">
            <v:path arrowok="t"/>
            <v:fill on="f" focussize="0,0"/>
            <v:stroke on="f"/>
            <v:imagedata o:title=""/>
            <o:lock v:ext="edit"/>
          </v:shape>
        </w:pict>
      </w:r>
      <w:r>
        <w:rPr>
          <w:rFonts w:ascii="宋体" w:hAnsi="宋体"/>
          <w:szCs w:val="21"/>
        </w:rPr>
        <w:t>目前</w:t>
      </w:r>
      <w:r>
        <w:rPr>
          <w:rFonts w:hint="eastAsia" w:ascii="宋体" w:hAnsi="宋体"/>
          <w:szCs w:val="21"/>
        </w:rPr>
        <w:t>，</w:t>
      </w:r>
      <w:r>
        <w:rPr>
          <w:rFonts w:ascii="宋体" w:hAnsi="宋体"/>
          <w:szCs w:val="21"/>
        </w:rPr>
        <w:t>国外</w:t>
      </w:r>
      <w:r>
        <w:rPr>
          <w:rFonts w:hint="eastAsia" w:ascii="宋体" w:hAnsi="宋体"/>
          <w:szCs w:val="21"/>
        </w:rPr>
        <w:t>燃气蒸汽</w:t>
      </w:r>
      <w:r>
        <w:rPr>
          <w:rFonts w:ascii="宋体" w:hAnsi="宋体"/>
          <w:szCs w:val="21"/>
        </w:rPr>
        <w:t>联合循环发电技术的研究经过</w:t>
      </w:r>
      <w:r>
        <w:rPr>
          <w:rFonts w:hint="eastAsia" w:ascii="宋体" w:hAnsi="宋体"/>
          <w:szCs w:val="21"/>
        </w:rPr>
        <w:t>了</w:t>
      </w:r>
      <w:r>
        <w:rPr>
          <w:rFonts w:ascii="宋体" w:hAnsi="宋体"/>
          <w:szCs w:val="21"/>
        </w:rPr>
        <w:t>几十年的发展，美国、英国、日本等许多发达国家的燃气蒸汽联合循环发电技术比较成熟，其</w:t>
      </w:r>
      <w:r>
        <w:rPr>
          <w:rFonts w:hint="eastAsia" w:ascii="宋体" w:hAnsi="宋体"/>
          <w:szCs w:val="21"/>
        </w:rPr>
        <w:t>循环</w:t>
      </w:r>
      <w:r>
        <w:rPr>
          <w:rFonts w:ascii="宋体" w:hAnsi="宋体"/>
          <w:szCs w:val="21"/>
        </w:rPr>
        <w:t>效率已达到</w:t>
      </w:r>
      <w:r>
        <w:rPr>
          <w:rFonts w:ascii="Times New Roman" w:hAnsi="Times New Roman"/>
          <w:szCs w:val="21"/>
        </w:rPr>
        <w:t>58%</w:t>
      </w:r>
      <w:r>
        <w:rPr>
          <w:rFonts w:ascii="宋体" w:hAnsi="宋体"/>
          <w:szCs w:val="21"/>
        </w:rPr>
        <w:t>以上</w:t>
      </w:r>
      <w:r>
        <w:rPr>
          <w:rFonts w:ascii="宋体" w:hAnsi="宋体"/>
          <w:szCs w:val="21"/>
          <w:vertAlign w:val="superscript"/>
        </w:rPr>
        <w:t xml:space="preserve"> </w:t>
      </w:r>
      <w:r>
        <w:rPr>
          <w:rFonts w:ascii="Times New Roman" w:hAnsi="Times New Roman"/>
          <w:szCs w:val="21"/>
          <w:vertAlign w:val="superscript"/>
        </w:rPr>
        <w:t>[1~3]</w:t>
      </w:r>
      <w:r>
        <w:rPr>
          <w:rFonts w:hint="eastAsia" w:ascii="宋体" w:hAnsi="宋体"/>
          <w:szCs w:val="21"/>
        </w:rPr>
        <w:t>；</w:t>
      </w:r>
      <w:r>
        <w:rPr>
          <w:rFonts w:ascii="宋体" w:hAnsi="宋体"/>
          <w:szCs w:val="21"/>
        </w:rPr>
        <w:t>但随着燃气轮机排烟温度的不断提高，</w:t>
      </w:r>
      <w:r>
        <w:rPr>
          <w:rFonts w:hint="eastAsia" w:ascii="宋体" w:hAnsi="宋体"/>
          <w:szCs w:val="21"/>
        </w:rPr>
        <w:t>国外</w:t>
      </w:r>
      <w:r>
        <w:rPr>
          <w:rFonts w:ascii="宋体" w:hAnsi="宋体"/>
          <w:szCs w:val="21"/>
        </w:rPr>
        <w:t>已着手开发研制直流余热锅炉</w:t>
      </w:r>
      <w:r>
        <w:rPr>
          <w:rFonts w:ascii="Times New Roman" w:hAnsi="Times New Roman"/>
          <w:szCs w:val="21"/>
          <w:vertAlign w:val="superscript"/>
        </w:rPr>
        <w:t>[4]</w:t>
      </w:r>
      <w:r>
        <w:rPr>
          <w:rFonts w:ascii="宋体" w:hAnsi="宋体"/>
          <w:szCs w:val="21"/>
        </w:rPr>
        <w:t>，</w:t>
      </w:r>
      <w:r>
        <w:rPr>
          <w:rFonts w:hint="eastAsia" w:ascii="宋体" w:hAnsi="宋体"/>
          <w:szCs w:val="21"/>
        </w:rPr>
        <w:t>该锅炉</w:t>
      </w:r>
      <w:r>
        <w:rPr>
          <w:rFonts w:ascii="宋体" w:hAnsi="宋体"/>
          <w:szCs w:val="21"/>
        </w:rPr>
        <w:t>在设计上采用低压端自然循环系统与中高压段本生式直流强制循环系统相结合的设计原理</w:t>
      </w:r>
      <w:r>
        <w:rPr>
          <w:rFonts w:hint="eastAsia" w:ascii="宋体" w:hAnsi="宋体"/>
          <w:szCs w:val="21"/>
        </w:rPr>
        <w:t>；</w:t>
      </w:r>
      <w:r>
        <w:rPr>
          <w:rFonts w:ascii="宋体" w:hAnsi="宋体"/>
          <w:szCs w:val="21"/>
        </w:rPr>
        <w:t>英国</w:t>
      </w:r>
      <w:r>
        <w:rPr>
          <w:rFonts w:ascii="Times New Roman" w:hAnsi="Times New Roman"/>
          <w:szCs w:val="21"/>
        </w:rPr>
        <w:t>Cottam</w:t>
      </w:r>
      <w:r>
        <w:rPr>
          <w:rFonts w:ascii="宋体" w:hAnsi="宋体"/>
          <w:szCs w:val="21"/>
        </w:rPr>
        <w:t>电厂的余热锅炉</w:t>
      </w:r>
      <w:r>
        <w:rPr>
          <w:rFonts w:hint="eastAsia" w:ascii="宋体" w:hAnsi="宋体"/>
          <w:szCs w:val="21"/>
        </w:rPr>
        <w:t>蒸发系统</w:t>
      </w:r>
      <w:r>
        <w:rPr>
          <w:rFonts w:ascii="宋体" w:hAnsi="宋体"/>
          <w:szCs w:val="21"/>
        </w:rPr>
        <w:t>采用了直流蒸发器并取消了汽包</w:t>
      </w:r>
      <w:r>
        <w:rPr>
          <w:rFonts w:hint="eastAsia" w:ascii="宋体" w:hAnsi="宋体"/>
          <w:szCs w:val="21"/>
        </w:rPr>
        <w:t>，</w:t>
      </w:r>
      <w:r>
        <w:rPr>
          <w:rFonts w:ascii="宋体" w:hAnsi="宋体"/>
          <w:szCs w:val="21"/>
        </w:rPr>
        <w:t>蒸汽参数</w:t>
      </w:r>
      <w:r>
        <w:rPr>
          <w:rFonts w:hint="eastAsia" w:ascii="宋体" w:hAnsi="宋体"/>
          <w:szCs w:val="21"/>
        </w:rPr>
        <w:t>为</w:t>
      </w:r>
      <w:r>
        <w:rPr>
          <w:rFonts w:ascii="宋体" w:hAnsi="宋体"/>
          <w:szCs w:val="21"/>
        </w:rPr>
        <w:t>亚临界</w:t>
      </w:r>
      <w:r>
        <w:rPr>
          <w:rFonts w:ascii="Times New Roman" w:hAnsi="Times New Roman"/>
          <w:szCs w:val="21"/>
          <w:vertAlign w:val="superscript"/>
        </w:rPr>
        <w:t xml:space="preserve"> [5]</w:t>
      </w:r>
      <w:r>
        <w:rPr>
          <w:rFonts w:ascii="宋体" w:hAnsi="宋体"/>
          <w:szCs w:val="21"/>
        </w:rPr>
        <w:t>。</w:t>
      </w:r>
    </w:p>
    <w:p>
      <w:pPr>
        <w:ind w:firstLine="0" w:firstLineChars="0"/>
        <w:rPr>
          <w:rFonts w:ascii="宋体" w:hAnsi="宋体"/>
          <w:szCs w:val="21"/>
        </w:rPr>
      </w:pPr>
      <w:r>
        <w:rPr>
          <w:rFonts w:ascii="宋体" w:hAnsi="宋体"/>
          <w:szCs w:val="21"/>
        </w:rPr>
        <w:t>我国燃气蒸汽联合循环的使用时间虽然较短，但</w:t>
      </w:r>
      <w:r>
        <w:rPr>
          <w:rFonts w:hint="eastAsia" w:ascii="宋体" w:hAnsi="宋体"/>
          <w:szCs w:val="21"/>
        </w:rPr>
        <w:t>对</w:t>
      </w:r>
      <w:r>
        <w:rPr>
          <w:rFonts w:ascii="宋体" w:hAnsi="宋体"/>
          <w:szCs w:val="21"/>
        </w:rPr>
        <w:t>这种发电技术的</w:t>
      </w:r>
      <w:r>
        <w:rPr>
          <w:rFonts w:hint="eastAsia" w:ascii="宋体" w:hAnsi="宋体"/>
          <w:szCs w:val="21"/>
        </w:rPr>
        <w:t>底循环已有大量</w:t>
      </w:r>
      <w:r>
        <w:rPr>
          <w:rFonts w:ascii="宋体" w:hAnsi="宋体"/>
          <w:szCs w:val="21"/>
        </w:rPr>
        <w:t>研究。焦树建对</w:t>
      </w:r>
      <w:r>
        <w:rPr>
          <w:rFonts w:hint="eastAsia" w:ascii="宋体" w:hAnsi="宋体"/>
          <w:szCs w:val="21"/>
        </w:rPr>
        <w:t>双压再热</w:t>
      </w:r>
      <w:r>
        <w:rPr>
          <w:rFonts w:ascii="宋体" w:hAnsi="宋体"/>
          <w:szCs w:val="21"/>
        </w:rPr>
        <w:t>和三压无再热联合循环余热锅炉与汽轮机的匹配</w:t>
      </w:r>
      <w:r>
        <w:rPr>
          <w:rFonts w:hint="eastAsia" w:ascii="宋体" w:hAnsi="宋体"/>
          <w:szCs w:val="21"/>
        </w:rPr>
        <w:t>问题</w:t>
      </w:r>
      <w:r>
        <w:rPr>
          <w:rFonts w:ascii="宋体" w:hAnsi="宋体"/>
          <w:szCs w:val="21"/>
        </w:rPr>
        <w:t>做了大量研究，优化蒸汽参数的匹配关系</w:t>
      </w:r>
      <w:r>
        <w:rPr>
          <w:rFonts w:ascii="Times New Roman" w:hAnsi="Times New Roman"/>
          <w:szCs w:val="21"/>
          <w:vertAlign w:val="superscript"/>
        </w:rPr>
        <w:t>[6~11]</w:t>
      </w:r>
      <w:r>
        <w:rPr>
          <w:rFonts w:ascii="宋体" w:hAnsi="宋体"/>
          <w:szCs w:val="21"/>
        </w:rPr>
        <w:t>；</w:t>
      </w:r>
      <w:r>
        <w:rPr>
          <w:rFonts w:hint="eastAsia" w:ascii="宋体" w:hAnsi="宋体"/>
          <w:szCs w:val="21"/>
        </w:rPr>
        <w:t>李扬以燃气蒸汽联合循环底循环功率为目标函数进行蒸汽参数的匹配研究</w:t>
      </w:r>
      <w:r>
        <w:rPr>
          <w:rFonts w:hint="eastAsia" w:ascii="宋体" w:hAnsi="宋体"/>
          <w:szCs w:val="21"/>
          <w:vertAlign w:val="superscript"/>
        </w:rPr>
        <w:t xml:space="preserve"> </w:t>
      </w:r>
      <w:r>
        <w:rPr>
          <w:rFonts w:ascii="Times New Roman" w:hAnsi="Times New Roman"/>
          <w:szCs w:val="21"/>
          <w:vertAlign w:val="superscript"/>
        </w:rPr>
        <w:t>[12~13]</w:t>
      </w:r>
      <w:r>
        <w:rPr>
          <w:rFonts w:hint="eastAsia" w:ascii="宋体" w:hAnsi="宋体"/>
          <w:szCs w:val="21"/>
        </w:rPr>
        <w:t>。已经投入商业</w:t>
      </w:r>
      <w:r>
        <w:rPr>
          <w:rFonts w:ascii="宋体" w:hAnsi="宋体"/>
          <w:szCs w:val="21"/>
        </w:rPr>
        <w:t>运行的</w:t>
      </w:r>
      <w:r>
        <w:rPr>
          <w:rFonts w:hint="eastAsia" w:ascii="宋体" w:hAnsi="宋体"/>
          <w:szCs w:val="21"/>
        </w:rPr>
        <w:t>燃气蒸汽</w:t>
      </w:r>
      <w:r>
        <w:rPr>
          <w:rFonts w:ascii="宋体" w:hAnsi="宋体"/>
          <w:szCs w:val="21"/>
        </w:rPr>
        <w:t>联合</w:t>
      </w:r>
      <w:r>
        <w:rPr>
          <w:rFonts w:hint="eastAsia" w:ascii="宋体" w:hAnsi="宋体"/>
          <w:szCs w:val="21"/>
        </w:rPr>
        <w:t>循环底循环均为</w:t>
      </w:r>
      <w:r>
        <w:rPr>
          <w:rFonts w:ascii="宋体" w:hAnsi="宋体"/>
          <w:szCs w:val="21"/>
        </w:rPr>
        <w:t>亚临界</w:t>
      </w:r>
      <w:r>
        <w:rPr>
          <w:rFonts w:hint="eastAsia" w:ascii="宋体" w:hAnsi="宋体"/>
          <w:szCs w:val="21"/>
        </w:rPr>
        <w:t>蒸汽参数</w:t>
      </w:r>
      <w:r>
        <w:rPr>
          <w:rFonts w:ascii="Times New Roman" w:hAnsi="Times New Roman"/>
          <w:szCs w:val="21"/>
          <w:vertAlign w:val="superscript"/>
        </w:rPr>
        <w:t>[14~15]</w:t>
      </w:r>
      <w:r>
        <w:rPr>
          <w:rFonts w:hint="eastAsia" w:ascii="宋体" w:hAnsi="宋体"/>
          <w:szCs w:val="21"/>
        </w:rPr>
        <w:t>，尚无燃气蒸汽</w:t>
      </w:r>
      <w:r>
        <w:rPr>
          <w:rFonts w:ascii="宋体" w:hAnsi="宋体"/>
          <w:szCs w:val="21"/>
        </w:rPr>
        <w:t>联合循环</w:t>
      </w:r>
      <w:r>
        <w:rPr>
          <w:rFonts w:hint="eastAsia" w:ascii="宋体" w:hAnsi="宋体"/>
          <w:szCs w:val="21"/>
        </w:rPr>
        <w:t>的</w:t>
      </w:r>
      <w:r>
        <w:rPr>
          <w:rFonts w:ascii="宋体" w:hAnsi="宋体"/>
          <w:szCs w:val="21"/>
        </w:rPr>
        <w:t>底循环</w:t>
      </w:r>
      <w:r>
        <w:rPr>
          <w:rFonts w:hint="eastAsia" w:ascii="宋体" w:hAnsi="宋体"/>
          <w:szCs w:val="21"/>
        </w:rPr>
        <w:t>采用</w:t>
      </w:r>
      <w:r>
        <w:rPr>
          <w:rFonts w:ascii="宋体" w:hAnsi="宋体"/>
          <w:szCs w:val="21"/>
        </w:rPr>
        <w:t>超临界蒸汽参数。</w:t>
      </w:r>
    </w:p>
    <w:p>
      <w:pPr>
        <w:ind w:firstLine="315" w:firstLineChars="150"/>
        <w:rPr>
          <w:rStyle w:val="19"/>
          <w:rFonts w:ascii="宋体" w:hAnsi="宋体" w:eastAsia="宋体"/>
          <w:sz w:val="18"/>
          <w:szCs w:val="18"/>
        </w:rPr>
      </w:pPr>
      <w:r>
        <w:rPr>
          <w:rFonts w:hint="eastAsia" w:ascii="宋体" w:hAnsi="宋体"/>
          <w:szCs w:val="21"/>
        </w:rPr>
        <w:t>本文</w:t>
      </w:r>
      <w:r>
        <w:rPr>
          <w:rFonts w:ascii="宋体" w:hAnsi="宋体"/>
          <w:szCs w:val="21"/>
        </w:rPr>
        <w:t>提出</w:t>
      </w:r>
      <w:r>
        <w:rPr>
          <w:rFonts w:hint="eastAsia" w:ascii="宋体" w:hAnsi="宋体"/>
          <w:szCs w:val="21"/>
        </w:rPr>
        <w:t>燃气蒸汽</w:t>
      </w:r>
      <w:r>
        <w:rPr>
          <w:rFonts w:ascii="宋体" w:hAnsi="宋体"/>
          <w:szCs w:val="21"/>
        </w:rPr>
        <w:t>联合循环</w:t>
      </w:r>
      <w:r>
        <w:rPr>
          <w:rFonts w:hint="eastAsia" w:ascii="宋体" w:hAnsi="宋体"/>
          <w:szCs w:val="21"/>
        </w:rPr>
        <w:t>的</w:t>
      </w:r>
      <w:r>
        <w:rPr>
          <w:rFonts w:ascii="宋体" w:hAnsi="宋体"/>
          <w:szCs w:val="21"/>
        </w:rPr>
        <w:t>底循环采用</w:t>
      </w:r>
      <w:r>
        <w:rPr>
          <w:rFonts w:hint="eastAsia" w:ascii="宋体" w:hAnsi="宋体"/>
          <w:szCs w:val="21"/>
        </w:rPr>
        <w:t>三压再热</w:t>
      </w:r>
      <w:r>
        <w:rPr>
          <w:rFonts w:ascii="宋体" w:hAnsi="宋体"/>
          <w:szCs w:val="21"/>
        </w:rPr>
        <w:t>超临界</w:t>
      </w:r>
      <w:r>
        <w:rPr>
          <w:rFonts w:hint="eastAsia" w:ascii="宋体" w:hAnsi="宋体"/>
          <w:szCs w:val="21"/>
        </w:rPr>
        <w:t>直流蒸汽系统</w:t>
      </w:r>
      <w:r>
        <w:rPr>
          <w:rFonts w:ascii="宋体" w:hAnsi="宋体"/>
          <w:szCs w:val="21"/>
        </w:rPr>
        <w:t>，</w:t>
      </w:r>
      <w:r>
        <w:rPr>
          <w:rFonts w:hint="eastAsia" w:ascii="宋体" w:hAnsi="宋体"/>
          <w:szCs w:val="21"/>
        </w:rPr>
        <w:t>高压蒸汽采用</w:t>
      </w:r>
      <w:r>
        <w:rPr>
          <w:rFonts w:hint="eastAsia" w:ascii="Times New Roman" w:hAnsi="Times New Roman"/>
          <w:szCs w:val="21"/>
        </w:rPr>
        <w:t>27 MPa/585℃</w:t>
      </w:r>
      <w:r>
        <w:rPr>
          <w:rFonts w:hint="eastAsia" w:ascii="宋体" w:hAnsi="宋体"/>
          <w:szCs w:val="21"/>
        </w:rPr>
        <w:t>超临界蒸汽参数，</w:t>
      </w:r>
      <w:r>
        <w:rPr>
          <w:rFonts w:ascii="宋体" w:hAnsi="宋体"/>
          <w:szCs w:val="21"/>
        </w:rPr>
        <w:t>中低压</w:t>
      </w:r>
      <w:r>
        <w:rPr>
          <w:rFonts w:hint="eastAsia" w:ascii="宋体" w:hAnsi="宋体"/>
          <w:szCs w:val="21"/>
        </w:rPr>
        <w:t>仍然</w:t>
      </w:r>
      <w:r>
        <w:rPr>
          <w:rFonts w:ascii="宋体" w:hAnsi="宋体"/>
          <w:szCs w:val="21"/>
        </w:rPr>
        <w:t>采用</w:t>
      </w:r>
      <w:r>
        <w:rPr>
          <w:rFonts w:hint="eastAsia" w:ascii="宋体" w:hAnsi="宋体"/>
          <w:szCs w:val="21"/>
        </w:rPr>
        <w:t>亚临界</w:t>
      </w:r>
      <w:r>
        <w:rPr>
          <w:rFonts w:ascii="宋体" w:hAnsi="宋体"/>
          <w:szCs w:val="21"/>
        </w:rPr>
        <w:t>自然循环</w:t>
      </w:r>
      <w:r>
        <w:rPr>
          <w:rFonts w:hint="eastAsia" w:ascii="宋体" w:hAnsi="宋体"/>
          <w:szCs w:val="21"/>
        </w:rPr>
        <w:t>蒸汽参数</w:t>
      </w:r>
      <w:r>
        <w:rPr>
          <w:rFonts w:ascii="宋体" w:hAnsi="宋体"/>
          <w:szCs w:val="21"/>
        </w:rPr>
        <w:t>，</w:t>
      </w:r>
      <w:r>
        <w:rPr>
          <w:rFonts w:hint="eastAsia" w:ascii="宋体" w:hAnsi="宋体"/>
          <w:szCs w:val="21"/>
        </w:rPr>
        <w:t>以</w:t>
      </w:r>
      <w:r>
        <w:rPr>
          <w:rFonts w:hint="eastAsia" w:ascii="Times New Roman" w:hAnsi="Times New Roman"/>
          <w:szCs w:val="21"/>
        </w:rPr>
        <w:t xml:space="preserve">397 </w:t>
      </w:r>
      <w:r>
        <w:rPr>
          <w:rFonts w:ascii="Times New Roman" w:hAnsi="Times New Roman"/>
          <w:szCs w:val="21"/>
        </w:rPr>
        <w:t>MW</w:t>
      </w:r>
      <w:r>
        <w:rPr>
          <w:rFonts w:ascii="宋体" w:hAnsi="宋体"/>
          <w:szCs w:val="21"/>
        </w:rPr>
        <w:t>燃气轮机</w:t>
      </w:r>
      <w:r>
        <w:rPr>
          <w:rFonts w:hint="eastAsia" w:ascii="宋体" w:hAnsi="宋体"/>
          <w:szCs w:val="21"/>
        </w:rPr>
        <w:t>为</w:t>
      </w:r>
      <w:r>
        <w:rPr>
          <w:rFonts w:ascii="宋体" w:hAnsi="宋体"/>
          <w:szCs w:val="21"/>
        </w:rPr>
        <w:t>顶循环</w:t>
      </w:r>
      <w:r>
        <w:rPr>
          <w:rFonts w:hint="eastAsia" w:ascii="宋体" w:hAnsi="宋体"/>
          <w:szCs w:val="21"/>
        </w:rPr>
        <w:t>的燃气蒸汽联合循环机组作为研究对象</w:t>
      </w:r>
      <w:r>
        <w:rPr>
          <w:rFonts w:ascii="宋体" w:hAnsi="宋体"/>
          <w:szCs w:val="21"/>
        </w:rPr>
        <w:t>，通过建立</w:t>
      </w:r>
      <w:r>
        <w:rPr>
          <w:rFonts w:hint="eastAsia" w:ascii="宋体" w:hAnsi="宋体"/>
          <w:szCs w:val="21"/>
        </w:rPr>
        <w:t>热工模型计算了燃气蒸汽</w:t>
      </w:r>
      <w:r>
        <w:rPr>
          <w:rFonts w:ascii="宋体" w:hAnsi="宋体"/>
          <w:szCs w:val="21"/>
        </w:rPr>
        <w:t>联合循环</w:t>
      </w:r>
      <w:r>
        <w:rPr>
          <w:rFonts w:hint="eastAsia" w:ascii="宋体" w:hAnsi="宋体"/>
          <w:szCs w:val="21"/>
        </w:rPr>
        <w:t>超临界</w:t>
      </w:r>
      <w:r>
        <w:rPr>
          <w:rFonts w:ascii="宋体" w:hAnsi="宋体"/>
          <w:szCs w:val="21"/>
        </w:rPr>
        <w:t>蒸汽参数</w:t>
      </w:r>
      <w:r>
        <w:rPr>
          <w:rFonts w:hint="eastAsia" w:ascii="宋体" w:hAnsi="宋体"/>
          <w:szCs w:val="21"/>
        </w:rPr>
        <w:t>与亚临界</w:t>
      </w:r>
      <w:r>
        <w:rPr>
          <w:rFonts w:ascii="宋体" w:hAnsi="宋体"/>
          <w:szCs w:val="21"/>
        </w:rPr>
        <w:t>蒸汽</w:t>
      </w:r>
      <w:r>
        <w:rPr>
          <w:rFonts w:hint="eastAsia" w:ascii="宋体" w:hAnsi="宋体"/>
          <w:szCs w:val="21"/>
        </w:rPr>
        <w:t>参数的</w:t>
      </w:r>
      <w:r>
        <w:rPr>
          <w:rFonts w:ascii="宋体" w:hAnsi="宋体"/>
          <w:szCs w:val="21"/>
        </w:rPr>
        <w:t>底循环</w:t>
      </w:r>
      <w:r>
        <w:rPr>
          <w:rFonts w:hint="eastAsia" w:ascii="宋体" w:hAnsi="宋体"/>
          <w:szCs w:val="21"/>
        </w:rPr>
        <w:t>效率和</w:t>
      </w:r>
      <w:r>
        <w:rPr>
          <w:rFonts w:ascii="宋体" w:hAnsi="宋体"/>
          <w:szCs w:val="21"/>
        </w:rPr>
        <w:t>联合循环效率，</w:t>
      </w:r>
      <w:r>
        <w:rPr>
          <w:rFonts w:hint="eastAsia" w:ascii="宋体" w:hAnsi="宋体"/>
          <w:szCs w:val="21"/>
        </w:rPr>
        <w:t>并</w:t>
      </w:r>
      <w:r>
        <w:rPr>
          <w:rFonts w:ascii="宋体" w:hAnsi="宋体"/>
          <w:szCs w:val="21"/>
        </w:rPr>
        <w:t>对比分析超临界</w:t>
      </w:r>
      <w:r>
        <w:rPr>
          <w:rFonts w:hint="eastAsia" w:ascii="宋体" w:hAnsi="宋体"/>
          <w:szCs w:val="21"/>
        </w:rPr>
        <w:t>蒸汽参数</w:t>
      </w:r>
      <w:r>
        <w:rPr>
          <w:rFonts w:ascii="宋体" w:hAnsi="宋体"/>
          <w:szCs w:val="21"/>
        </w:rPr>
        <w:t>与</w:t>
      </w:r>
      <w:r>
        <w:rPr>
          <w:rFonts w:hint="eastAsia" w:ascii="宋体" w:hAnsi="宋体"/>
          <w:szCs w:val="21"/>
        </w:rPr>
        <w:t>亚临界蒸汽参数底循环</w:t>
      </w:r>
      <w:r>
        <w:rPr>
          <w:rFonts w:ascii="宋体" w:hAnsi="宋体"/>
          <w:szCs w:val="21"/>
        </w:rPr>
        <w:t>对联合</w:t>
      </w:r>
      <w:r>
        <w:rPr>
          <w:rFonts w:hint="eastAsia" w:ascii="宋体" w:hAnsi="宋体"/>
          <w:szCs w:val="21"/>
        </w:rPr>
        <w:t>循环效率的贡献</w:t>
      </w:r>
      <w:r>
        <w:rPr>
          <w:rFonts w:ascii="宋体" w:hAnsi="宋体"/>
          <w:sz w:val="18"/>
          <w:szCs w:val="18"/>
        </w:rPr>
        <w:t>。</w:t>
      </w:r>
    </w:p>
    <w:p>
      <w:pPr>
        <w:pStyle w:val="11"/>
        <w:ind w:firstLine="0" w:firstLineChars="0"/>
        <w:jc w:val="left"/>
        <w:rPr>
          <w:rFonts w:ascii="黑体" w:eastAsia="黑体"/>
          <w:sz w:val="24"/>
          <w:szCs w:val="24"/>
        </w:rPr>
      </w:pPr>
      <w:r>
        <w:rPr>
          <w:rFonts w:ascii="Times New Roman" w:hAnsi="Times New Roman" w:eastAsia="黑体"/>
          <w:sz w:val="21"/>
          <w:szCs w:val="21"/>
        </w:rPr>
        <w:t>1</w:t>
      </w:r>
      <w:r>
        <w:rPr>
          <w:rFonts w:hint="eastAsia" w:ascii="黑体" w:eastAsia="黑体"/>
          <w:sz w:val="24"/>
          <w:szCs w:val="24"/>
        </w:rPr>
        <w:t>系统介绍</w:t>
      </w:r>
    </w:p>
    <w:p>
      <w:pPr>
        <w:pStyle w:val="11"/>
        <w:ind w:firstLine="0" w:firstLineChars="0"/>
        <w:jc w:val="left"/>
        <w:rPr>
          <w:rFonts w:ascii="黑体" w:eastAsia="黑体"/>
          <w:sz w:val="21"/>
          <w:szCs w:val="21"/>
        </w:rPr>
      </w:pPr>
      <w:r>
        <w:rPr>
          <w:rFonts w:ascii="Times New Roman" w:hAnsi="Times New Roman" w:eastAsia="黑体"/>
          <w:sz w:val="21"/>
          <w:szCs w:val="21"/>
        </w:rPr>
        <w:t>1.1</w:t>
      </w:r>
      <w:r>
        <w:rPr>
          <w:rFonts w:hint="eastAsia" w:ascii="黑体" w:hAnsi="等线" w:eastAsia="黑体"/>
          <w:kern w:val="28"/>
          <w:sz w:val="21"/>
          <w:szCs w:val="21"/>
        </w:rPr>
        <w:t>燃气轮机参数</w:t>
      </w:r>
    </w:p>
    <w:p>
      <w:pPr>
        <w:ind w:firstLine="420"/>
        <w:rPr>
          <w:rFonts w:ascii="宋体" w:hAnsi="宋体"/>
          <w:szCs w:val="21"/>
        </w:rPr>
      </w:pPr>
      <w:r>
        <w:rPr>
          <w:rFonts w:hint="eastAsia" w:ascii="宋体" w:hAnsi="宋体"/>
          <w:szCs w:val="21"/>
        </w:rPr>
        <w:t>选定型号</w:t>
      </w:r>
      <w:r>
        <w:rPr>
          <w:rFonts w:ascii="Times New Roman" w:hAnsi="Times New Roman"/>
          <w:szCs w:val="21"/>
        </w:rPr>
        <w:t>GE9HA</w:t>
      </w:r>
      <w:r>
        <w:rPr>
          <w:rFonts w:hint="eastAsia" w:ascii="宋体" w:hAnsi="宋体"/>
          <w:szCs w:val="21"/>
        </w:rPr>
        <w:t>的</w:t>
      </w:r>
      <w:r>
        <w:rPr>
          <w:rFonts w:ascii="Times New Roman" w:hAnsi="Times New Roman"/>
          <w:szCs w:val="21"/>
        </w:rPr>
        <w:t>397 MW</w:t>
      </w:r>
      <w:r>
        <w:rPr>
          <w:rFonts w:hint="eastAsia" w:ascii="宋体" w:hAnsi="宋体"/>
          <w:szCs w:val="21"/>
        </w:rPr>
        <w:t>燃气轮机为燃气蒸汽</w:t>
      </w:r>
      <w:r>
        <w:rPr>
          <w:rFonts w:ascii="宋体" w:hAnsi="宋体"/>
          <w:szCs w:val="21"/>
        </w:rPr>
        <w:t>联合循环的</w:t>
      </w:r>
      <w:r>
        <w:rPr>
          <w:rFonts w:hint="eastAsia" w:ascii="宋体" w:hAnsi="宋体"/>
          <w:szCs w:val="21"/>
        </w:rPr>
        <w:t>顶</w:t>
      </w:r>
      <w:r>
        <w:rPr>
          <w:rFonts w:ascii="宋体" w:hAnsi="宋体"/>
          <w:szCs w:val="21"/>
        </w:rPr>
        <w:t>循环</w:t>
      </w:r>
      <w:r>
        <w:rPr>
          <w:rFonts w:hint="eastAsia" w:ascii="宋体" w:hAnsi="宋体"/>
          <w:szCs w:val="21"/>
        </w:rPr>
        <w:t>，燃气轮机具体的性能参数与排气成分如表</w:t>
      </w:r>
      <w:r>
        <w:rPr>
          <w:rFonts w:ascii="Times New Roman" w:hAnsi="Times New Roman"/>
          <w:szCs w:val="21"/>
        </w:rPr>
        <w:t>1~</w:t>
      </w:r>
      <w:r>
        <w:rPr>
          <w:rFonts w:hint="eastAsia" w:ascii="宋体" w:hAnsi="宋体"/>
          <w:szCs w:val="21"/>
        </w:rPr>
        <w:t>表</w:t>
      </w:r>
      <w:r>
        <w:rPr>
          <w:rFonts w:ascii="Times New Roman" w:hAnsi="Times New Roman"/>
          <w:szCs w:val="21"/>
        </w:rPr>
        <w:t>2</w:t>
      </w:r>
      <w:r>
        <w:rPr>
          <w:rFonts w:hint="eastAsia" w:ascii="宋体" w:hAnsi="宋体"/>
          <w:szCs w:val="21"/>
        </w:rPr>
        <w:t>所示。</w:t>
      </w:r>
    </w:p>
    <w:p>
      <w:pPr>
        <w:ind w:firstLine="0" w:firstLineChars="0"/>
        <w:jc w:val="center"/>
        <w:rPr>
          <w:rFonts w:ascii="黑体" w:hAnsi="黑体" w:eastAsia="黑体"/>
          <w:sz w:val="18"/>
          <w:szCs w:val="18"/>
        </w:rPr>
      </w:pPr>
      <w:r>
        <w:rPr>
          <w:rFonts w:hint="eastAsia" w:ascii="黑体" w:hAnsi="黑体" w:eastAsia="黑体"/>
          <w:sz w:val="18"/>
          <w:szCs w:val="18"/>
        </w:rPr>
        <w:t>表</w:t>
      </w:r>
      <w:r>
        <w:rPr>
          <w:rFonts w:ascii="Times New Roman" w:hAnsi="Times New Roman" w:eastAsia="黑体"/>
          <w:sz w:val="18"/>
          <w:szCs w:val="18"/>
        </w:rPr>
        <w:t>1</w:t>
      </w:r>
      <w:r>
        <w:rPr>
          <w:rFonts w:ascii="黑体" w:hAnsi="黑体" w:eastAsia="黑体"/>
          <w:sz w:val="18"/>
          <w:szCs w:val="18"/>
        </w:rPr>
        <w:t xml:space="preserve"> </w:t>
      </w:r>
      <w:r>
        <w:rPr>
          <w:rFonts w:hint="eastAsia" w:ascii="黑体" w:hAnsi="黑体" w:eastAsia="黑体"/>
          <w:sz w:val="18"/>
          <w:szCs w:val="18"/>
        </w:rPr>
        <w:t>燃气轮机性能参数</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Tab1. Gas turbine performance parameters</w:t>
      </w:r>
    </w:p>
    <w:tbl>
      <w:tblPr>
        <w:tblStyle w:val="13"/>
        <w:tblW w:w="4327"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4"/>
        <w:gridCol w:w="185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2628" w:type="pct"/>
            <w:tcBorders>
              <w:top w:val="single" w:color="auto" w:sz="8" w:space="0"/>
              <w:left w:val="single" w:color="auto" w:sz="8" w:space="0"/>
              <w:bottom w:val="single" w:color="auto" w:sz="4"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参 数</w:t>
            </w:r>
          </w:p>
        </w:tc>
        <w:tc>
          <w:tcPr>
            <w:tcW w:w="2372" w:type="pct"/>
            <w:tcBorders>
              <w:top w:val="single" w:color="auto" w:sz="8" w:space="0"/>
              <w:bottom w:val="single" w:color="auto" w:sz="4" w:space="0"/>
              <w:right w:val="single" w:color="auto" w:sz="8" w:space="0"/>
            </w:tcBorders>
            <w:shd w:val="clear" w:color="auto" w:fill="auto"/>
            <w:vAlign w:val="center"/>
          </w:tcPr>
          <w:p>
            <w:pPr>
              <w:ind w:firstLine="150" w:firstLineChars="100"/>
              <w:rPr>
                <w:rFonts w:ascii="宋体" w:hAnsi="宋体"/>
                <w:sz w:val="15"/>
                <w:szCs w:val="15"/>
              </w:rPr>
            </w:pPr>
            <w:r>
              <w:rPr>
                <w:rFonts w:hint="eastAsia" w:ascii="宋体" w:hAnsi="宋体"/>
                <w:sz w:val="15"/>
                <w:szCs w:val="15"/>
              </w:rPr>
              <w:t>数 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top w:val="single" w:color="auto" w:sz="4" w:space="0"/>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型号</w:t>
            </w:r>
          </w:p>
        </w:tc>
        <w:tc>
          <w:tcPr>
            <w:tcW w:w="2372" w:type="pct"/>
            <w:tcBorders>
              <w:top w:val="single" w:color="auto" w:sz="4" w:space="0"/>
              <w:right w:val="single" w:color="auto" w:sz="8" w:space="0"/>
            </w:tcBorders>
            <w:shd w:val="clear" w:color="auto" w:fill="auto"/>
            <w:vAlign w:val="center"/>
          </w:tcPr>
          <w:p>
            <w:pPr>
              <w:ind w:firstLine="150" w:firstLineChars="100"/>
              <w:rPr>
                <w:rFonts w:ascii="Times New Roman" w:hAnsi="Times New Roman"/>
                <w:sz w:val="15"/>
                <w:szCs w:val="15"/>
              </w:rPr>
            </w:pPr>
            <w:bookmarkStart w:id="1" w:name="_Hlk481051271"/>
            <w:r>
              <w:rPr>
                <w:rFonts w:ascii="Times New Roman" w:hAnsi="Times New Roman"/>
                <w:sz w:val="15"/>
                <w:szCs w:val="15"/>
              </w:rPr>
              <w:t>GE9HA</w:t>
            </w:r>
            <w:bookmarkEnd w:id="1"/>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燃料</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宋体"/>
                <w:sz w:val="15"/>
                <w:szCs w:val="15"/>
              </w:rPr>
              <w:t>天然气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燃机出力</w:t>
            </w:r>
            <w:r>
              <w:rPr>
                <w:rFonts w:ascii="Times New Roman" w:hAnsi="Times New Roman"/>
                <w:sz w:val="15"/>
                <w:szCs w:val="15"/>
              </w:rPr>
              <w:t>/MW</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397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效率</w:t>
            </w:r>
            <w:r>
              <w:rPr>
                <w:rFonts w:ascii="Times New Roman" w:hAnsi="Times New Roman"/>
                <w:sz w:val="15"/>
                <w:szCs w:val="15"/>
              </w:rPr>
              <w:t>/%</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转速</w:t>
            </w:r>
            <w:r>
              <w:rPr>
                <w:rFonts w:ascii="Times New Roman" w:hAnsi="Times New Roman"/>
                <w:sz w:val="15"/>
                <w:szCs w:val="15"/>
              </w:rPr>
              <w:t>/r·min</w:t>
            </w:r>
            <w:r>
              <w:rPr>
                <w:rFonts w:ascii="Times New Roman" w:hAnsi="Times New Roman"/>
                <w:sz w:val="15"/>
                <w:szCs w:val="15"/>
                <w:vertAlign w:val="superscript"/>
              </w:rPr>
              <w:t>-1</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3 000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燃气初温</w:t>
            </w:r>
            <w:r>
              <w:rPr>
                <w:rFonts w:ascii="Times New Roman" w:hAnsi="Times New Roman"/>
                <w:sz w:val="15"/>
                <w:szCs w:val="15"/>
              </w:rPr>
              <w:t>/℃</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1 430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28" w:type="pct"/>
            <w:tcBorders>
              <w:left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排气流量</w:t>
            </w:r>
            <w:r>
              <w:rPr>
                <w:rFonts w:ascii="Times New Roman" w:hAnsi="Times New Roman"/>
                <w:sz w:val="15"/>
                <w:szCs w:val="15"/>
              </w:rPr>
              <w:t>/t·h</w:t>
            </w:r>
            <w:r>
              <w:rPr>
                <w:rFonts w:ascii="Times New Roman" w:hAnsi="Times New Roman"/>
                <w:sz w:val="15"/>
                <w:szCs w:val="15"/>
                <w:vertAlign w:val="superscript"/>
              </w:rPr>
              <w:t>-1</w:t>
            </w:r>
          </w:p>
        </w:tc>
        <w:tc>
          <w:tcPr>
            <w:tcW w:w="2372" w:type="pct"/>
            <w:tcBorders>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2 989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2628" w:type="pct"/>
            <w:tcBorders>
              <w:left w:val="single" w:color="auto" w:sz="8" w:space="0"/>
              <w:bottom w:val="single" w:color="auto" w:sz="8" w:space="0"/>
            </w:tcBorders>
            <w:shd w:val="clear" w:color="auto" w:fill="auto"/>
            <w:vAlign w:val="center"/>
          </w:tcPr>
          <w:p>
            <w:pPr>
              <w:ind w:firstLine="450" w:firstLineChars="300"/>
              <w:rPr>
                <w:rFonts w:ascii="宋体" w:hAnsi="宋体"/>
                <w:sz w:val="15"/>
                <w:szCs w:val="15"/>
              </w:rPr>
            </w:pPr>
            <w:r>
              <w:rPr>
                <w:rFonts w:hint="eastAsia" w:ascii="宋体" w:hAnsi="宋体"/>
                <w:sz w:val="15"/>
                <w:szCs w:val="15"/>
              </w:rPr>
              <w:t>排气温度</w:t>
            </w:r>
            <w:r>
              <w:rPr>
                <w:rFonts w:ascii="Times New Roman" w:hAnsi="Times New Roman"/>
                <w:sz w:val="15"/>
                <w:szCs w:val="15"/>
              </w:rPr>
              <w:t>/</w:t>
            </w:r>
            <w:r>
              <w:rPr>
                <w:rFonts w:ascii="Times New Roman" w:hAnsi="宋体"/>
                <w:sz w:val="15"/>
                <w:szCs w:val="15"/>
              </w:rPr>
              <w:t>℃</w:t>
            </w:r>
          </w:p>
        </w:tc>
        <w:tc>
          <w:tcPr>
            <w:tcW w:w="2372" w:type="pct"/>
            <w:tcBorders>
              <w:bottom w:val="single" w:color="auto" w:sz="8" w:space="0"/>
              <w:right w:val="single" w:color="auto" w:sz="8" w:space="0"/>
            </w:tcBorders>
            <w:shd w:val="clear" w:color="auto" w:fill="auto"/>
            <w:vAlign w:val="center"/>
          </w:tcPr>
          <w:p>
            <w:pPr>
              <w:ind w:firstLine="150" w:firstLineChars="100"/>
              <w:rPr>
                <w:rFonts w:ascii="Times New Roman" w:hAnsi="Times New Roman"/>
                <w:sz w:val="15"/>
                <w:szCs w:val="15"/>
              </w:rPr>
            </w:pPr>
            <w:r>
              <w:rPr>
                <w:rFonts w:ascii="Times New Roman" w:hAnsi="Times New Roman"/>
                <w:sz w:val="15"/>
                <w:szCs w:val="15"/>
              </w:rPr>
              <w:t>625</w:t>
            </w:r>
          </w:p>
        </w:tc>
      </w:tr>
    </w:tbl>
    <w:p>
      <w:pPr>
        <w:ind w:firstLine="0" w:firstLineChars="0"/>
        <w:jc w:val="center"/>
        <w:rPr>
          <w:rFonts w:ascii="黑体" w:hAnsi="黑体" w:eastAsia="黑体"/>
          <w:sz w:val="18"/>
          <w:szCs w:val="18"/>
        </w:rPr>
      </w:pPr>
      <w:r>
        <w:rPr>
          <w:rFonts w:hint="eastAsia" w:ascii="黑体" w:hAnsi="黑体" w:eastAsia="黑体"/>
          <w:sz w:val="18"/>
          <w:szCs w:val="18"/>
        </w:rPr>
        <w:t>表</w:t>
      </w:r>
      <w:r>
        <w:rPr>
          <w:rFonts w:ascii="Times New Roman" w:hAnsi="Times New Roman" w:eastAsia="黑体"/>
          <w:sz w:val="18"/>
          <w:szCs w:val="18"/>
        </w:rPr>
        <w:t>2</w:t>
      </w:r>
      <w:r>
        <w:rPr>
          <w:rFonts w:hint="eastAsia" w:ascii="黑体" w:hAnsi="黑体" w:eastAsia="黑体"/>
          <w:sz w:val="18"/>
          <w:szCs w:val="18"/>
        </w:rPr>
        <w:t>燃气轮机</w:t>
      </w:r>
      <w:r>
        <w:rPr>
          <w:rFonts w:ascii="黑体" w:hAnsi="黑体" w:eastAsia="黑体"/>
          <w:sz w:val="18"/>
          <w:szCs w:val="18"/>
        </w:rPr>
        <w:t>排气成分</w:t>
      </w:r>
      <w:r>
        <w:rPr>
          <w:rFonts w:hint="eastAsia" w:ascii="黑体" w:hAnsi="黑体" w:eastAsia="黑体"/>
          <w:sz w:val="18"/>
          <w:szCs w:val="18"/>
        </w:rPr>
        <w:t>（%）</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Tab</w:t>
      </w:r>
      <w:r>
        <w:rPr>
          <w:rFonts w:hint="eastAsia" w:ascii="Times New Roman" w:hAnsi="Times New Roman" w:eastAsia="黑体"/>
          <w:sz w:val="18"/>
          <w:szCs w:val="18"/>
        </w:rPr>
        <w:t xml:space="preserve">. </w:t>
      </w:r>
      <w:r>
        <w:rPr>
          <w:rFonts w:ascii="Times New Roman" w:hAnsi="Times New Roman" w:eastAsia="黑体"/>
          <w:sz w:val="18"/>
          <w:szCs w:val="18"/>
        </w:rPr>
        <w:t xml:space="preserve">2 </w:t>
      </w:r>
      <w:r>
        <w:rPr>
          <w:rFonts w:hint="eastAsia" w:ascii="Times New Roman" w:hAnsi="Times New Roman" w:eastAsia="黑体"/>
          <w:sz w:val="18"/>
          <w:szCs w:val="18"/>
        </w:rPr>
        <w:t>Composition of the exhaust gas from the g</w:t>
      </w:r>
      <w:r>
        <w:rPr>
          <w:rFonts w:ascii="Times New Roman" w:hAnsi="Times New Roman" w:eastAsia="黑体"/>
          <w:sz w:val="18"/>
          <w:szCs w:val="18"/>
        </w:rPr>
        <w:t>as turbine</w:t>
      </w:r>
      <w:r>
        <w:rPr>
          <w:rFonts w:hint="eastAsia" w:ascii="Times New Roman" w:hAnsi="Times New Roman" w:eastAsia="黑体"/>
          <w:sz w:val="18"/>
          <w:szCs w:val="18"/>
        </w:rPr>
        <w:t>（%）</w:t>
      </w:r>
    </w:p>
    <w:tbl>
      <w:tblPr>
        <w:tblStyle w:val="13"/>
        <w:tblW w:w="4316"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7"/>
        <w:gridCol w:w="24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top w:val="single" w:color="auto" w:sz="8" w:space="0"/>
              <w:left w:val="single" w:color="auto" w:sz="8" w:space="0"/>
              <w:bottom w:val="single" w:color="auto" w:sz="4" w:space="0"/>
            </w:tcBorders>
            <w:vAlign w:val="center"/>
          </w:tcPr>
          <w:p>
            <w:pPr>
              <w:ind w:firstLine="300"/>
              <w:rPr>
                <w:rFonts w:ascii="宋体" w:hAnsi="宋体"/>
                <w:sz w:val="15"/>
                <w:szCs w:val="15"/>
              </w:rPr>
            </w:pPr>
            <w:r>
              <w:rPr>
                <w:rFonts w:hint="eastAsia" w:ascii="宋体" w:hAnsi="宋体"/>
                <w:sz w:val="15"/>
                <w:szCs w:val="15"/>
              </w:rPr>
              <w:t>排气成分</w:t>
            </w:r>
          </w:p>
        </w:tc>
        <w:tc>
          <w:tcPr>
            <w:tcW w:w="3169" w:type="pct"/>
            <w:tcBorders>
              <w:top w:val="single" w:color="auto" w:sz="8" w:space="0"/>
              <w:bottom w:val="single" w:color="auto" w:sz="4" w:space="0"/>
              <w:right w:val="single" w:color="auto" w:sz="8" w:space="0"/>
            </w:tcBorders>
            <w:vAlign w:val="center"/>
          </w:tcPr>
          <w:p>
            <w:pPr>
              <w:ind w:left="140" w:leftChars="67" w:firstLine="675" w:firstLineChars="450"/>
              <w:rPr>
                <w:rFonts w:ascii="宋体" w:hAnsi="宋体"/>
                <w:sz w:val="15"/>
                <w:szCs w:val="15"/>
              </w:rPr>
            </w:pPr>
            <w:r>
              <w:rPr>
                <w:rFonts w:hint="eastAsia" w:ascii="宋体" w:hAnsi="宋体"/>
                <w:sz w:val="15"/>
                <w:szCs w:val="15"/>
              </w:rPr>
              <w:t>含 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top w:val="single" w:color="auto" w:sz="4" w:space="0"/>
              <w:left w:val="single" w:color="auto" w:sz="8" w:space="0"/>
            </w:tcBorders>
            <w:vAlign w:val="center"/>
          </w:tcPr>
          <w:p>
            <w:pPr>
              <w:ind w:firstLine="525" w:firstLineChars="350"/>
              <w:rPr>
                <w:rFonts w:ascii="Times New Roman" w:hAnsi="Times New Roman"/>
                <w:sz w:val="15"/>
                <w:szCs w:val="15"/>
              </w:rPr>
            </w:pPr>
            <w:r>
              <w:rPr>
                <w:rFonts w:ascii="Times New Roman" w:hAnsi="Times New Roman"/>
                <w:sz w:val="15"/>
                <w:szCs w:val="15"/>
              </w:rPr>
              <w:t>N</w:t>
            </w:r>
            <w:r>
              <w:rPr>
                <w:rFonts w:ascii="Times New Roman" w:hAnsi="Times New Roman"/>
                <w:sz w:val="15"/>
                <w:szCs w:val="15"/>
                <w:vertAlign w:val="subscript"/>
              </w:rPr>
              <w:t>2</w:t>
            </w:r>
          </w:p>
        </w:tc>
        <w:tc>
          <w:tcPr>
            <w:tcW w:w="3169" w:type="pct"/>
            <w:tcBorders>
              <w:top w:val="single" w:color="auto" w:sz="4" w:space="0"/>
              <w:right w:val="single" w:color="auto" w:sz="8" w:space="0"/>
            </w:tcBorders>
            <w:vAlign w:val="center"/>
          </w:tcPr>
          <w:p>
            <w:pPr>
              <w:ind w:left="140" w:leftChars="67" w:firstLine="675" w:firstLineChars="450"/>
              <w:rPr>
                <w:rFonts w:ascii="Times New Roman" w:hAnsi="Times New Roman"/>
                <w:sz w:val="15"/>
                <w:szCs w:val="15"/>
              </w:rPr>
            </w:pPr>
            <w:r>
              <w:rPr>
                <w:rFonts w:ascii="Times New Roman" w:hAnsi="Times New Roman"/>
                <w:sz w:val="15"/>
                <w:szCs w:val="15"/>
              </w:rPr>
              <w:t>73.25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left w:val="single" w:color="auto" w:sz="8" w:space="0"/>
            </w:tcBorders>
            <w:vAlign w:val="center"/>
          </w:tcPr>
          <w:p>
            <w:pPr>
              <w:ind w:firstLine="525" w:firstLineChars="350"/>
              <w:rPr>
                <w:rFonts w:ascii="Times New Roman" w:hAnsi="Times New Roman"/>
                <w:sz w:val="15"/>
                <w:szCs w:val="15"/>
              </w:rPr>
            </w:pPr>
            <w:r>
              <w:rPr>
                <w:rFonts w:ascii="Times New Roman" w:hAnsi="Times New Roman"/>
                <w:sz w:val="15"/>
                <w:szCs w:val="15"/>
              </w:rPr>
              <w:t>CO</w:t>
            </w:r>
            <w:r>
              <w:rPr>
                <w:rFonts w:ascii="Times New Roman" w:hAnsi="Times New Roman"/>
                <w:sz w:val="15"/>
                <w:szCs w:val="15"/>
                <w:vertAlign w:val="subscript"/>
              </w:rPr>
              <w:t>2</w:t>
            </w:r>
          </w:p>
        </w:tc>
        <w:tc>
          <w:tcPr>
            <w:tcW w:w="3169" w:type="pct"/>
            <w:tcBorders>
              <w:right w:val="single" w:color="auto" w:sz="8" w:space="0"/>
            </w:tcBorders>
            <w:vAlign w:val="center"/>
          </w:tcPr>
          <w:p>
            <w:pPr>
              <w:ind w:left="140" w:leftChars="67" w:firstLine="750" w:firstLineChars="500"/>
              <w:rPr>
                <w:rFonts w:ascii="Times New Roman" w:hAnsi="Times New Roman"/>
                <w:sz w:val="15"/>
                <w:szCs w:val="15"/>
              </w:rPr>
            </w:pPr>
            <w:r>
              <w:rPr>
                <w:rFonts w:ascii="Times New Roman" w:hAnsi="Times New Roman"/>
                <w:sz w:val="15"/>
                <w:szCs w:val="15"/>
              </w:rPr>
              <w:t>3.23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left w:val="single" w:color="auto" w:sz="8" w:space="0"/>
            </w:tcBorders>
            <w:vAlign w:val="center"/>
          </w:tcPr>
          <w:p>
            <w:pPr>
              <w:ind w:firstLine="525" w:firstLineChars="350"/>
              <w:rPr>
                <w:rFonts w:ascii="Times New Roman" w:hAnsi="Times New Roman"/>
                <w:sz w:val="15"/>
                <w:szCs w:val="15"/>
              </w:rPr>
            </w:pPr>
            <w:r>
              <w:rPr>
                <w:rFonts w:ascii="Times New Roman" w:hAnsi="Times New Roman"/>
                <w:sz w:val="15"/>
                <w:szCs w:val="15"/>
              </w:rPr>
              <w:t>H</w:t>
            </w:r>
            <w:r>
              <w:rPr>
                <w:rFonts w:ascii="Times New Roman" w:hAnsi="Times New Roman"/>
                <w:sz w:val="15"/>
                <w:szCs w:val="15"/>
                <w:vertAlign w:val="subscript"/>
              </w:rPr>
              <w:t>2</w:t>
            </w:r>
            <w:r>
              <w:rPr>
                <w:rFonts w:ascii="Times New Roman" w:hAnsi="Times New Roman"/>
                <w:sz w:val="15"/>
                <w:szCs w:val="15"/>
              </w:rPr>
              <w:t>O</w:t>
            </w:r>
          </w:p>
        </w:tc>
        <w:tc>
          <w:tcPr>
            <w:tcW w:w="3169" w:type="pct"/>
            <w:tcBorders>
              <w:right w:val="single" w:color="auto" w:sz="8" w:space="0"/>
            </w:tcBorders>
            <w:vAlign w:val="center"/>
          </w:tcPr>
          <w:p>
            <w:pPr>
              <w:ind w:left="140" w:leftChars="67" w:firstLine="675" w:firstLineChars="450"/>
              <w:rPr>
                <w:rFonts w:ascii="Times New Roman" w:hAnsi="Times New Roman"/>
                <w:sz w:val="15"/>
                <w:szCs w:val="15"/>
              </w:rPr>
            </w:pPr>
            <w:r>
              <w:rPr>
                <w:rFonts w:ascii="Times New Roman" w:hAnsi="Times New Roman"/>
                <w:sz w:val="15"/>
                <w:szCs w:val="15"/>
              </w:rPr>
              <w:t>10.11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left w:val="single" w:color="auto" w:sz="8" w:space="0"/>
            </w:tcBorders>
            <w:vAlign w:val="center"/>
          </w:tcPr>
          <w:p>
            <w:pPr>
              <w:ind w:firstLine="525" w:firstLineChars="350"/>
              <w:rPr>
                <w:rFonts w:ascii="Times New Roman" w:hAnsi="Times New Roman"/>
                <w:sz w:val="15"/>
                <w:szCs w:val="15"/>
              </w:rPr>
            </w:pPr>
            <w:r>
              <w:rPr>
                <w:rFonts w:ascii="Times New Roman" w:hAnsi="Times New Roman"/>
                <w:sz w:val="15"/>
                <w:szCs w:val="15"/>
              </w:rPr>
              <w:t>O</w:t>
            </w:r>
            <w:r>
              <w:rPr>
                <w:rFonts w:ascii="Times New Roman" w:hAnsi="Times New Roman"/>
                <w:sz w:val="15"/>
                <w:szCs w:val="15"/>
                <w:vertAlign w:val="subscript"/>
              </w:rPr>
              <w:t>2</w:t>
            </w:r>
          </w:p>
        </w:tc>
        <w:tc>
          <w:tcPr>
            <w:tcW w:w="3169" w:type="pct"/>
            <w:tcBorders>
              <w:right w:val="single" w:color="auto" w:sz="8" w:space="0"/>
            </w:tcBorders>
            <w:vAlign w:val="center"/>
          </w:tcPr>
          <w:p>
            <w:pPr>
              <w:ind w:left="140" w:leftChars="67" w:firstLine="675" w:firstLineChars="450"/>
              <w:rPr>
                <w:rFonts w:ascii="Times New Roman" w:hAnsi="Times New Roman"/>
                <w:sz w:val="15"/>
                <w:szCs w:val="15"/>
              </w:rPr>
            </w:pPr>
            <w:r>
              <w:rPr>
                <w:rFonts w:ascii="Times New Roman" w:hAnsi="Times New Roman"/>
                <w:sz w:val="15"/>
                <w:szCs w:val="15"/>
              </w:rPr>
              <w:t>12.53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31" w:type="pct"/>
            <w:tcBorders>
              <w:left w:val="single" w:color="auto" w:sz="8" w:space="0"/>
              <w:bottom w:val="single" w:color="auto" w:sz="8" w:space="0"/>
            </w:tcBorders>
            <w:vAlign w:val="center"/>
          </w:tcPr>
          <w:p>
            <w:pPr>
              <w:ind w:firstLine="525" w:firstLineChars="350"/>
              <w:rPr>
                <w:rFonts w:ascii="Times New Roman" w:hAnsi="Times New Roman"/>
                <w:sz w:val="15"/>
                <w:szCs w:val="15"/>
              </w:rPr>
            </w:pPr>
            <w:r>
              <w:rPr>
                <w:rFonts w:ascii="Times New Roman" w:hAnsi="Times New Roman"/>
                <w:sz w:val="15"/>
                <w:szCs w:val="15"/>
              </w:rPr>
              <w:t>Ar</w:t>
            </w:r>
          </w:p>
        </w:tc>
        <w:tc>
          <w:tcPr>
            <w:tcW w:w="3169" w:type="pct"/>
            <w:tcBorders>
              <w:bottom w:val="single" w:color="auto" w:sz="8" w:space="0"/>
              <w:right w:val="single" w:color="auto" w:sz="8" w:space="0"/>
            </w:tcBorders>
            <w:vAlign w:val="center"/>
          </w:tcPr>
          <w:p>
            <w:pPr>
              <w:ind w:firstLine="900" w:firstLineChars="600"/>
              <w:rPr>
                <w:rFonts w:ascii="Times New Roman" w:hAnsi="Times New Roman"/>
                <w:sz w:val="15"/>
                <w:szCs w:val="15"/>
              </w:rPr>
            </w:pPr>
            <w:r>
              <w:rPr>
                <w:rFonts w:ascii="Times New Roman" w:hAnsi="Times New Roman"/>
                <w:sz w:val="15"/>
                <w:szCs w:val="15"/>
              </w:rPr>
              <w:t>0.88</w:t>
            </w:r>
          </w:p>
        </w:tc>
      </w:tr>
    </w:tbl>
    <w:p>
      <w:pPr>
        <w:pStyle w:val="11"/>
        <w:ind w:firstLine="0" w:firstLineChars="0"/>
        <w:jc w:val="left"/>
        <w:rPr>
          <w:rFonts w:ascii="黑体" w:eastAsia="黑体"/>
          <w:sz w:val="21"/>
          <w:szCs w:val="21"/>
        </w:rPr>
      </w:pPr>
      <w:r>
        <w:rPr>
          <w:rFonts w:ascii="Times New Roman" w:hAnsi="Times New Roman" w:eastAsia="黑体"/>
          <w:sz w:val="21"/>
          <w:szCs w:val="21"/>
        </w:rPr>
        <w:t>1.2</w:t>
      </w:r>
      <w:r>
        <w:rPr>
          <w:rFonts w:hint="eastAsia" w:ascii="黑体" w:eastAsia="黑体"/>
          <w:sz w:val="21"/>
          <w:szCs w:val="21"/>
        </w:rPr>
        <w:t>底循环汽水系统</w:t>
      </w:r>
      <w:r>
        <w:rPr>
          <w:rFonts w:ascii="黑体" w:eastAsia="黑体"/>
          <w:sz w:val="21"/>
          <w:szCs w:val="21"/>
        </w:rPr>
        <w:t>设计方案</w:t>
      </w:r>
    </w:p>
    <w:p>
      <w:pPr>
        <w:ind w:firstLine="420"/>
        <w:rPr>
          <w:rFonts w:ascii="宋体" w:hAnsi="宋体"/>
          <w:szCs w:val="21"/>
        </w:rPr>
      </w:pPr>
      <w:r>
        <w:rPr>
          <w:rFonts w:hint="eastAsia" w:ascii="宋体" w:hAnsi="宋体"/>
          <w:szCs w:val="21"/>
        </w:rPr>
        <w:t>根据选定的</w:t>
      </w:r>
      <w:r>
        <w:rPr>
          <w:rFonts w:ascii="Times New Roman" w:hAnsi="Times New Roman"/>
          <w:szCs w:val="21"/>
        </w:rPr>
        <w:t>397 MW</w:t>
      </w:r>
      <w:r>
        <w:rPr>
          <w:rFonts w:hint="eastAsia" w:ascii="宋体" w:hAnsi="宋体"/>
          <w:szCs w:val="21"/>
        </w:rPr>
        <w:t>燃气轮机参数提出两种不同的蒸汽系统：</w:t>
      </w:r>
      <w:r>
        <w:rPr>
          <w:rFonts w:ascii="Times New Roman" w:hAnsi="Times New Roman"/>
          <w:szCs w:val="21"/>
        </w:rPr>
        <w:t>（1）</w:t>
      </w:r>
      <w:r>
        <w:rPr>
          <w:rFonts w:hint="eastAsia" w:ascii="宋体" w:hAnsi="宋体"/>
          <w:szCs w:val="21"/>
        </w:rPr>
        <w:t>超临界</w:t>
      </w:r>
      <w:r>
        <w:rPr>
          <w:rFonts w:ascii="宋体" w:hAnsi="宋体"/>
          <w:szCs w:val="21"/>
        </w:rPr>
        <w:t>直流蒸</w:t>
      </w:r>
      <w:r>
        <w:rPr>
          <w:rFonts w:hint="eastAsia" w:ascii="宋体" w:hAnsi="宋体"/>
          <w:szCs w:val="21"/>
        </w:rPr>
        <w:t>汽</w:t>
      </w:r>
      <w:r>
        <w:rPr>
          <w:rFonts w:ascii="宋体" w:hAnsi="宋体"/>
          <w:szCs w:val="21"/>
        </w:rPr>
        <w:t>系统</w:t>
      </w:r>
      <w:r>
        <w:rPr>
          <w:rFonts w:hint="eastAsia" w:ascii="宋体" w:hAnsi="宋体"/>
          <w:szCs w:val="21"/>
        </w:rPr>
        <w:t>，</w:t>
      </w:r>
      <w:bookmarkStart w:id="2" w:name="_Hlk482342835"/>
      <w:r>
        <w:rPr>
          <w:rFonts w:hint="eastAsia" w:ascii="宋体" w:hAnsi="宋体"/>
          <w:szCs w:val="21"/>
        </w:rPr>
        <w:t>高压蒸发系统采用直流蒸发管束取消了汽包结构，中低压蒸发系统仍然采用汽包结构</w:t>
      </w:r>
      <w:bookmarkEnd w:id="2"/>
      <w:r>
        <w:rPr>
          <w:rFonts w:hint="eastAsia" w:ascii="宋体" w:hAnsi="宋体"/>
          <w:szCs w:val="21"/>
        </w:rPr>
        <w:t>；</w:t>
      </w:r>
      <w:r>
        <w:rPr>
          <w:rFonts w:hint="eastAsia" w:ascii="Times New Roman" w:hAnsi="Times New Roman"/>
          <w:szCs w:val="21"/>
        </w:rPr>
        <w:t>（2）</w:t>
      </w:r>
      <w:r>
        <w:rPr>
          <w:rFonts w:hint="eastAsia" w:ascii="宋体" w:hAnsi="宋体"/>
          <w:szCs w:val="21"/>
        </w:rPr>
        <w:t>亚临界自然循环蒸汽系统，高中低压蒸发器均采用自然循环汽包结构。蒸汽动力循环汽水系统如图</w:t>
      </w:r>
      <w:r>
        <w:rPr>
          <w:rFonts w:ascii="Times New Roman" w:hAnsi="Times New Roman"/>
          <w:szCs w:val="21"/>
        </w:rPr>
        <w:t>1~</w:t>
      </w:r>
      <w:r>
        <w:rPr>
          <w:rFonts w:hint="eastAsia" w:ascii="宋体" w:hAnsi="宋体"/>
          <w:szCs w:val="21"/>
        </w:rPr>
        <w:t>图</w:t>
      </w:r>
      <w:r>
        <w:rPr>
          <w:rFonts w:ascii="Times New Roman" w:hAnsi="Times New Roman"/>
          <w:szCs w:val="21"/>
        </w:rPr>
        <w:t>2</w:t>
      </w:r>
      <w:r>
        <w:rPr>
          <w:rFonts w:hint="eastAsia" w:ascii="宋体" w:hAnsi="宋体"/>
          <w:szCs w:val="21"/>
        </w:rPr>
        <w:t>所示。</w:t>
      </w:r>
    </w:p>
    <w:p>
      <w:pPr>
        <w:ind w:firstLine="0" w:firstLineChars="0"/>
        <w:rPr>
          <w:rFonts w:ascii="Times New Roman" w:hAnsi="Times New Roman"/>
        </w:rPr>
      </w:pPr>
      <w:r>
        <w:rPr>
          <w:rFonts w:ascii="Times New Roman" w:hAnsi="Times New Roman"/>
        </w:rPr>
        <w:drawing>
          <wp:inline distT="0" distB="0" distL="0" distR="0">
            <wp:extent cx="3023870" cy="226758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24000" cy="2268000"/>
                    </a:xfrm>
                    <a:prstGeom prst="rect">
                      <a:avLst/>
                    </a:prstGeom>
                    <a:noFill/>
                    <a:ln>
                      <a:noFill/>
                    </a:ln>
                  </pic:spPr>
                </pic:pic>
              </a:graphicData>
            </a:graphic>
          </wp:inline>
        </w:drawing>
      </w:r>
    </w:p>
    <w:p>
      <w:pPr>
        <w:ind w:firstLine="0" w:firstLineChars="0"/>
        <w:jc w:val="center"/>
        <w:rPr>
          <w:rFonts w:ascii="黑体" w:hAnsi="黑体" w:eastAsia="黑体"/>
          <w:sz w:val="18"/>
          <w:szCs w:val="18"/>
        </w:rPr>
      </w:pPr>
      <w:r>
        <w:rPr>
          <w:rFonts w:hint="eastAsia" w:ascii="黑体" w:hAnsi="黑体" w:eastAsia="黑体"/>
          <w:sz w:val="18"/>
          <w:szCs w:val="18"/>
        </w:rPr>
        <w:t>图</w:t>
      </w:r>
      <w:r>
        <w:rPr>
          <w:rFonts w:ascii="Times New Roman" w:hAnsi="Times New Roman" w:eastAsia="黑体"/>
          <w:sz w:val="18"/>
          <w:szCs w:val="18"/>
        </w:rPr>
        <w:t>1</w:t>
      </w:r>
      <w:r>
        <w:rPr>
          <w:rFonts w:hint="eastAsia" w:ascii="黑体" w:hAnsi="黑体" w:eastAsia="黑体"/>
          <w:sz w:val="18"/>
          <w:szCs w:val="18"/>
        </w:rPr>
        <w:t xml:space="preserve"> 超临界直流汽水系统图</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Fig.</w:t>
      </w:r>
      <w:r>
        <w:rPr>
          <w:rFonts w:hint="eastAsia" w:ascii="Times New Roman" w:hAnsi="Times New Roman" w:eastAsia="黑体"/>
          <w:sz w:val="18"/>
          <w:szCs w:val="18"/>
        </w:rPr>
        <w:t xml:space="preserve"> </w:t>
      </w:r>
      <w:r>
        <w:rPr>
          <w:rFonts w:ascii="Times New Roman" w:hAnsi="Times New Roman" w:eastAsia="黑体"/>
          <w:sz w:val="18"/>
          <w:szCs w:val="18"/>
        </w:rPr>
        <w:t>1</w:t>
      </w:r>
      <w:r>
        <w:rPr>
          <w:rFonts w:hint="eastAsia" w:ascii="Times New Roman" w:hAnsi="Times New Roman" w:eastAsia="黑体"/>
          <w:sz w:val="18"/>
          <w:szCs w:val="18"/>
        </w:rPr>
        <w:t xml:space="preserve"> </w:t>
      </w:r>
      <w:r>
        <w:rPr>
          <w:rFonts w:ascii="Times New Roman" w:hAnsi="Times New Roman" w:eastAsia="黑体"/>
          <w:sz w:val="18"/>
          <w:szCs w:val="18"/>
        </w:rPr>
        <w:t>Diagram of</w:t>
      </w:r>
      <w:r>
        <w:rPr>
          <w:rFonts w:hint="eastAsia" w:ascii="Times New Roman" w:hAnsi="Times New Roman" w:eastAsia="黑体"/>
          <w:sz w:val="18"/>
          <w:szCs w:val="18"/>
        </w:rPr>
        <w:t xml:space="preserve"> a</w:t>
      </w:r>
      <w:r>
        <w:rPr>
          <w:rFonts w:ascii="Times New Roman" w:hAnsi="Times New Roman" w:eastAsia="黑体"/>
          <w:sz w:val="18"/>
          <w:szCs w:val="18"/>
        </w:rPr>
        <w:t xml:space="preserve"> supercritical DC steam</w:t>
      </w:r>
      <w:r>
        <w:rPr>
          <w:rFonts w:hint="eastAsia" w:ascii="Times New Roman" w:hAnsi="Times New Roman" w:eastAsia="黑体"/>
          <w:sz w:val="18"/>
          <w:szCs w:val="18"/>
        </w:rPr>
        <w:t>-</w:t>
      </w:r>
      <w:r>
        <w:rPr>
          <w:rFonts w:ascii="Times New Roman" w:hAnsi="Times New Roman" w:eastAsia="黑体"/>
          <w:sz w:val="18"/>
          <w:szCs w:val="18"/>
        </w:rPr>
        <w:t>water system</w:t>
      </w:r>
    </w:p>
    <w:p>
      <w:pPr>
        <w:ind w:firstLine="0" w:firstLineChars="0"/>
        <w:rPr>
          <w:rFonts w:ascii="Times New Roman" w:hAnsi="Times New Roman"/>
          <w:sz w:val="15"/>
          <w:szCs w:val="15"/>
        </w:rPr>
      </w:pPr>
      <w:r>
        <w:rPr>
          <w:rFonts w:ascii="Times New Roman" w:hAnsi="Times New Roman"/>
        </w:rPr>
        <w:drawing>
          <wp:inline distT="0" distB="0" distL="0" distR="0">
            <wp:extent cx="3023870" cy="2267585"/>
            <wp:effectExtent l="0" t="0" r="508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24000" cy="2268000"/>
                    </a:xfrm>
                    <a:prstGeom prst="rect">
                      <a:avLst/>
                    </a:prstGeom>
                    <a:noFill/>
                    <a:ln>
                      <a:noFill/>
                    </a:ln>
                  </pic:spPr>
                </pic:pic>
              </a:graphicData>
            </a:graphic>
          </wp:inline>
        </w:drawing>
      </w:r>
    </w:p>
    <w:p>
      <w:pPr>
        <w:ind w:firstLine="0" w:firstLineChars="0"/>
        <w:jc w:val="center"/>
        <w:rPr>
          <w:rFonts w:ascii="黑体" w:hAnsi="黑体" w:eastAsia="黑体"/>
          <w:sz w:val="18"/>
          <w:szCs w:val="18"/>
        </w:rPr>
      </w:pPr>
      <w:r>
        <w:rPr>
          <w:rFonts w:hint="eastAsia" w:ascii="黑体" w:hAnsi="黑体" w:eastAsia="黑体"/>
          <w:sz w:val="18"/>
          <w:szCs w:val="18"/>
        </w:rPr>
        <w:t>图</w:t>
      </w:r>
      <w:r>
        <w:rPr>
          <w:rFonts w:ascii="Times New Roman" w:hAnsi="Times New Roman" w:eastAsia="黑体"/>
          <w:sz w:val="18"/>
          <w:szCs w:val="18"/>
        </w:rPr>
        <w:t>2</w:t>
      </w:r>
      <w:r>
        <w:rPr>
          <w:rFonts w:hint="eastAsia" w:ascii="Times New Roman" w:hAnsi="Times New Roman" w:eastAsia="黑体"/>
          <w:sz w:val="18"/>
          <w:szCs w:val="18"/>
        </w:rPr>
        <w:t xml:space="preserve"> </w:t>
      </w:r>
      <w:r>
        <w:rPr>
          <w:rFonts w:hint="eastAsia" w:ascii="黑体" w:hAnsi="黑体" w:eastAsia="黑体"/>
          <w:sz w:val="18"/>
          <w:szCs w:val="18"/>
        </w:rPr>
        <w:t>亚临界自然循环汽水系统图</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 xml:space="preserve">Fig. 2 Diagram of </w:t>
      </w:r>
      <w:r>
        <w:rPr>
          <w:rFonts w:hint="eastAsia" w:ascii="Times New Roman" w:hAnsi="Times New Roman" w:eastAsia="黑体"/>
          <w:sz w:val="18"/>
          <w:szCs w:val="18"/>
        </w:rPr>
        <w:t xml:space="preserve">a </w:t>
      </w:r>
      <w:r>
        <w:rPr>
          <w:rFonts w:ascii="Times New Roman" w:hAnsi="Times New Roman" w:eastAsia="黑体"/>
          <w:sz w:val="18"/>
          <w:szCs w:val="18"/>
        </w:rPr>
        <w:t>subcritical natural circulation steam</w:t>
      </w:r>
      <w:r>
        <w:rPr>
          <w:rFonts w:hint="eastAsia" w:ascii="Times New Roman" w:hAnsi="Times New Roman" w:eastAsia="黑体"/>
          <w:sz w:val="18"/>
          <w:szCs w:val="18"/>
        </w:rPr>
        <w:t>-</w:t>
      </w:r>
      <w:r>
        <w:rPr>
          <w:rFonts w:ascii="Times New Roman" w:hAnsi="Times New Roman" w:eastAsia="黑体"/>
          <w:sz w:val="18"/>
          <w:szCs w:val="18"/>
        </w:rPr>
        <w:t>water system</w:t>
      </w:r>
    </w:p>
    <w:p>
      <w:pPr>
        <w:pStyle w:val="11"/>
        <w:ind w:firstLine="0" w:firstLineChars="0"/>
        <w:jc w:val="left"/>
        <w:rPr>
          <w:rFonts w:ascii="黑体" w:eastAsia="黑体"/>
          <w:sz w:val="21"/>
          <w:szCs w:val="21"/>
        </w:rPr>
      </w:pPr>
      <w:r>
        <w:rPr>
          <w:rFonts w:ascii="Times New Roman" w:hAnsi="Times New Roman" w:eastAsia="黑体"/>
          <w:sz w:val="21"/>
          <w:szCs w:val="21"/>
        </w:rPr>
        <w:t>1.3</w:t>
      </w:r>
      <w:r>
        <w:rPr>
          <w:rFonts w:hint="eastAsia" w:ascii="黑体" w:eastAsia="黑体"/>
          <w:sz w:val="21"/>
          <w:szCs w:val="21"/>
        </w:rPr>
        <w:t>底循环蒸汽参数</w:t>
      </w:r>
    </w:p>
    <w:p>
      <w:pPr>
        <w:ind w:firstLine="420"/>
        <w:rPr>
          <w:rFonts w:ascii="宋体" w:hAnsi="宋体"/>
          <w:szCs w:val="21"/>
        </w:rPr>
      </w:pPr>
      <w:r>
        <w:rPr>
          <w:rFonts w:hint="eastAsia" w:ascii="宋体" w:hAnsi="宋体"/>
          <w:szCs w:val="21"/>
        </w:rPr>
        <w:t>基于以上</w:t>
      </w:r>
      <w:r>
        <w:rPr>
          <w:rFonts w:ascii="宋体" w:hAnsi="宋体"/>
          <w:szCs w:val="21"/>
        </w:rPr>
        <w:t>不同</w:t>
      </w:r>
      <w:r>
        <w:rPr>
          <w:rFonts w:hint="eastAsia" w:ascii="宋体" w:hAnsi="宋体"/>
          <w:szCs w:val="21"/>
        </w:rPr>
        <w:t>的</w:t>
      </w:r>
      <w:r>
        <w:rPr>
          <w:rFonts w:ascii="宋体" w:hAnsi="宋体"/>
          <w:szCs w:val="21"/>
        </w:rPr>
        <w:t>蒸汽动力循环</w:t>
      </w:r>
      <w:r>
        <w:rPr>
          <w:rFonts w:hint="eastAsia" w:ascii="宋体" w:hAnsi="宋体"/>
          <w:szCs w:val="21"/>
        </w:rPr>
        <w:t>设计方案</w:t>
      </w:r>
      <w:r>
        <w:rPr>
          <w:rFonts w:ascii="宋体" w:hAnsi="宋体"/>
          <w:szCs w:val="21"/>
        </w:rPr>
        <w:t>，燃气蒸汽联合循环余热锅炉</w:t>
      </w:r>
      <w:r>
        <w:rPr>
          <w:rFonts w:hint="eastAsia" w:ascii="宋体" w:hAnsi="宋体"/>
          <w:szCs w:val="21"/>
        </w:rPr>
        <w:t>和</w:t>
      </w:r>
      <w:r>
        <w:rPr>
          <w:rFonts w:ascii="宋体" w:hAnsi="宋体"/>
          <w:szCs w:val="21"/>
        </w:rPr>
        <w:t>蒸汽轮机</w:t>
      </w:r>
      <w:r>
        <w:rPr>
          <w:rFonts w:hint="eastAsia" w:ascii="宋体" w:hAnsi="宋体"/>
          <w:szCs w:val="21"/>
        </w:rPr>
        <w:t>选取</w:t>
      </w:r>
      <w:r>
        <w:rPr>
          <w:rFonts w:hint="eastAsia" w:ascii="Times New Roman" w:hAnsi="宋体"/>
          <w:szCs w:val="21"/>
        </w:rPr>
        <w:t>3</w:t>
      </w:r>
      <w:r>
        <w:rPr>
          <w:rFonts w:hint="eastAsia" w:ascii="宋体" w:hAnsi="宋体"/>
          <w:szCs w:val="21"/>
        </w:rPr>
        <w:t>种</w:t>
      </w:r>
      <w:r>
        <w:rPr>
          <w:rFonts w:ascii="宋体" w:hAnsi="宋体"/>
          <w:szCs w:val="21"/>
        </w:rPr>
        <w:t>蒸汽参数</w:t>
      </w:r>
      <w:r>
        <w:rPr>
          <w:rFonts w:hint="eastAsia" w:ascii="宋体" w:hAnsi="宋体"/>
          <w:szCs w:val="21"/>
        </w:rPr>
        <w:t>进行对比</w:t>
      </w:r>
      <w:r>
        <w:rPr>
          <w:rFonts w:ascii="宋体" w:hAnsi="宋体"/>
          <w:szCs w:val="21"/>
        </w:rPr>
        <w:t>：</w:t>
      </w:r>
      <w:r>
        <w:rPr>
          <w:rFonts w:ascii="Times New Roman" w:hAnsi="宋体"/>
          <w:szCs w:val="21"/>
        </w:rPr>
        <w:t>（</w:t>
      </w:r>
      <w:r>
        <w:rPr>
          <w:rFonts w:ascii="Times New Roman" w:hAnsi="Times New Roman"/>
          <w:szCs w:val="21"/>
        </w:rPr>
        <w:t>1</w:t>
      </w:r>
      <w:r>
        <w:rPr>
          <w:rFonts w:ascii="Times New Roman" w:hAnsi="宋体"/>
          <w:szCs w:val="21"/>
        </w:rPr>
        <w:t>）</w:t>
      </w:r>
      <w:r>
        <w:rPr>
          <w:rFonts w:ascii="宋体" w:hAnsi="宋体"/>
          <w:szCs w:val="21"/>
        </w:rPr>
        <w:t>超临界蒸汽参数</w:t>
      </w:r>
      <w:r>
        <w:rPr>
          <w:rFonts w:hint="eastAsia" w:ascii="宋体" w:hAnsi="宋体"/>
          <w:szCs w:val="21"/>
        </w:rPr>
        <w:t>；</w:t>
      </w:r>
      <w:r>
        <w:rPr>
          <w:rFonts w:hint="eastAsia" w:ascii="Times New Roman" w:hAnsi="宋体"/>
          <w:szCs w:val="21"/>
        </w:rPr>
        <w:t>（2）</w:t>
      </w:r>
      <w:r>
        <w:rPr>
          <w:rFonts w:hint="eastAsia" w:ascii="宋体" w:hAnsi="宋体"/>
          <w:szCs w:val="21"/>
        </w:rPr>
        <w:t>亚临界1蒸汽参数</w:t>
      </w:r>
      <w:r>
        <w:rPr>
          <w:rFonts w:ascii="宋体" w:hAnsi="宋体"/>
          <w:szCs w:val="21"/>
        </w:rPr>
        <w:t>，高中低压</w:t>
      </w:r>
      <w:r>
        <w:rPr>
          <w:rFonts w:hint="eastAsia" w:ascii="宋体" w:hAnsi="宋体"/>
          <w:szCs w:val="21"/>
        </w:rPr>
        <w:t>蒸汽参数</w:t>
      </w:r>
      <w:r>
        <w:rPr>
          <w:rFonts w:ascii="宋体" w:hAnsi="宋体"/>
          <w:szCs w:val="21"/>
        </w:rPr>
        <w:t>均不同于</w:t>
      </w:r>
      <w:r>
        <w:rPr>
          <w:rFonts w:hint="eastAsia" w:ascii="宋体" w:hAnsi="宋体"/>
          <w:szCs w:val="21"/>
        </w:rPr>
        <w:t>超临界高中低压</w:t>
      </w:r>
      <w:r>
        <w:rPr>
          <w:rFonts w:ascii="宋体" w:hAnsi="宋体"/>
          <w:szCs w:val="21"/>
        </w:rPr>
        <w:t>蒸汽参数</w:t>
      </w:r>
      <w:r>
        <w:rPr>
          <w:rFonts w:hint="eastAsia" w:ascii="宋体" w:hAnsi="宋体"/>
          <w:szCs w:val="21"/>
        </w:rPr>
        <w:t>；</w:t>
      </w:r>
      <w:r>
        <w:rPr>
          <w:rFonts w:hint="eastAsia" w:ascii="Times New Roman" w:hAnsi="宋体"/>
          <w:szCs w:val="21"/>
        </w:rPr>
        <w:t>（3）</w:t>
      </w:r>
      <w:r>
        <w:rPr>
          <w:rFonts w:hint="eastAsia" w:ascii="宋体" w:hAnsi="宋体"/>
          <w:szCs w:val="21"/>
        </w:rPr>
        <w:t>亚临界</w:t>
      </w:r>
      <w:r>
        <w:rPr>
          <w:rFonts w:hint="eastAsia" w:ascii="Times New Roman" w:hAnsi="宋体"/>
          <w:szCs w:val="21"/>
        </w:rPr>
        <w:t>2</w:t>
      </w:r>
      <w:r>
        <w:rPr>
          <w:rFonts w:hint="eastAsia" w:ascii="宋体" w:hAnsi="宋体"/>
          <w:szCs w:val="21"/>
        </w:rPr>
        <w:t>蒸汽参数</w:t>
      </w:r>
      <w:r>
        <w:rPr>
          <w:rFonts w:ascii="宋体" w:hAnsi="宋体"/>
          <w:szCs w:val="21"/>
        </w:rPr>
        <w:t>，高压</w:t>
      </w:r>
      <w:r>
        <w:rPr>
          <w:rFonts w:hint="eastAsia" w:ascii="宋体" w:hAnsi="宋体"/>
          <w:szCs w:val="21"/>
        </w:rPr>
        <w:t>蒸汽参数</w:t>
      </w:r>
      <w:r>
        <w:rPr>
          <w:rFonts w:ascii="宋体" w:hAnsi="宋体"/>
          <w:szCs w:val="21"/>
        </w:rPr>
        <w:t>不同于</w:t>
      </w:r>
      <w:r>
        <w:rPr>
          <w:rFonts w:hint="eastAsia" w:ascii="宋体" w:hAnsi="宋体"/>
          <w:szCs w:val="21"/>
        </w:rPr>
        <w:t>超临界高压</w:t>
      </w:r>
      <w:r>
        <w:rPr>
          <w:rFonts w:ascii="宋体" w:hAnsi="宋体"/>
          <w:szCs w:val="21"/>
        </w:rPr>
        <w:t>蒸汽参数</w:t>
      </w:r>
      <w:r>
        <w:rPr>
          <w:rFonts w:hint="eastAsia" w:ascii="宋体" w:hAnsi="宋体"/>
          <w:szCs w:val="21"/>
        </w:rPr>
        <w:t>，</w:t>
      </w:r>
      <w:r>
        <w:rPr>
          <w:rFonts w:ascii="宋体" w:hAnsi="宋体"/>
          <w:szCs w:val="21"/>
        </w:rPr>
        <w:t>中低压蒸汽参数与超临界</w:t>
      </w:r>
      <w:r>
        <w:rPr>
          <w:rFonts w:hint="eastAsia" w:ascii="宋体" w:hAnsi="宋体"/>
          <w:szCs w:val="21"/>
        </w:rPr>
        <w:t>中低压</w:t>
      </w:r>
      <w:r>
        <w:rPr>
          <w:rFonts w:ascii="宋体" w:hAnsi="宋体"/>
          <w:szCs w:val="21"/>
        </w:rPr>
        <w:t>蒸汽参数相同</w:t>
      </w:r>
      <w:r>
        <w:rPr>
          <w:rFonts w:hint="eastAsia" w:ascii="宋体" w:hAnsi="宋体"/>
          <w:szCs w:val="21"/>
        </w:rPr>
        <w:t>。</w:t>
      </w:r>
      <w:r>
        <w:rPr>
          <w:rFonts w:hint="eastAsia" w:ascii="Times New Roman" w:hAnsi="宋体"/>
          <w:szCs w:val="21"/>
        </w:rPr>
        <w:t>3</w:t>
      </w:r>
      <w:r>
        <w:rPr>
          <w:rFonts w:hint="eastAsia" w:ascii="宋体" w:hAnsi="宋体"/>
          <w:szCs w:val="21"/>
        </w:rPr>
        <w:t>种底循环设计</w:t>
      </w:r>
      <w:r>
        <w:rPr>
          <w:rFonts w:ascii="宋体" w:hAnsi="宋体"/>
          <w:szCs w:val="21"/>
        </w:rPr>
        <w:t>参数如表</w:t>
      </w:r>
      <w:r>
        <w:rPr>
          <w:rFonts w:ascii="Times New Roman" w:hAnsi="宋体"/>
          <w:szCs w:val="21"/>
        </w:rPr>
        <w:t>3</w:t>
      </w:r>
      <w:r>
        <w:rPr>
          <w:rFonts w:ascii="宋体" w:hAnsi="宋体"/>
          <w:szCs w:val="21"/>
        </w:rPr>
        <w:t>所示</w:t>
      </w:r>
      <w:r>
        <w:rPr>
          <w:rFonts w:hint="eastAsia" w:ascii="宋体" w:hAnsi="宋体"/>
          <w:szCs w:val="21"/>
        </w:rPr>
        <w:t>。</w:t>
      </w:r>
    </w:p>
    <w:p>
      <w:pPr>
        <w:ind w:firstLine="0" w:firstLineChars="0"/>
        <w:jc w:val="center"/>
        <w:rPr>
          <w:rFonts w:ascii="黑体" w:hAnsi="黑体" w:eastAsia="黑体" w:cs="黑体"/>
          <w:sz w:val="18"/>
          <w:szCs w:val="18"/>
        </w:rPr>
      </w:pPr>
      <w:r>
        <w:rPr>
          <w:rFonts w:hint="eastAsia" w:ascii="黑体" w:hAnsi="黑体" w:eastAsia="黑体" w:cs="黑体"/>
          <w:sz w:val="18"/>
          <w:szCs w:val="18"/>
        </w:rPr>
        <w:t>表</w:t>
      </w:r>
      <w:r>
        <w:rPr>
          <w:rFonts w:ascii="Times New Roman" w:hAnsi="Times New Roman" w:eastAsia="黑体"/>
          <w:sz w:val="18"/>
          <w:szCs w:val="18"/>
        </w:rPr>
        <w:t>3</w:t>
      </w:r>
      <w:r>
        <w:rPr>
          <w:rFonts w:hint="eastAsia" w:ascii="黑体" w:hAnsi="黑体" w:eastAsia="黑体" w:cs="黑体"/>
          <w:sz w:val="18"/>
          <w:szCs w:val="18"/>
        </w:rPr>
        <w:t xml:space="preserve"> 余热锅炉参数对比</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Tab.3 Comparison of waste heat boiler parameters</w:t>
      </w:r>
    </w:p>
    <w:tbl>
      <w:tblPr>
        <w:tblStyle w:val="13"/>
        <w:tblW w:w="4803"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8"/>
        <w:gridCol w:w="847"/>
        <w:gridCol w:w="836"/>
        <w:gridCol w:w="83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95" w:type="pct"/>
            <w:tcBorders>
              <w:top w:val="single" w:color="auto" w:sz="8" w:space="0"/>
              <w:left w:val="single" w:color="auto" w:sz="8" w:space="0"/>
              <w:bottom w:val="single" w:color="auto" w:sz="4" w:space="0"/>
            </w:tcBorders>
            <w:shd w:val="clear" w:color="auto" w:fill="auto"/>
          </w:tcPr>
          <w:p>
            <w:pPr>
              <w:ind w:firstLine="0" w:firstLineChars="0"/>
              <w:rPr>
                <w:rFonts w:ascii="Times New Roman" w:hAnsi="Times New Roman"/>
                <w:sz w:val="15"/>
                <w:szCs w:val="15"/>
              </w:rPr>
            </w:pPr>
            <w:r>
              <w:rPr>
                <w:rFonts w:hint="eastAsia" w:ascii="Times New Roman" w:hAnsi="Times New Roman"/>
                <w:sz w:val="15"/>
                <w:szCs w:val="15"/>
              </w:rPr>
              <w:t>参  数</w:t>
            </w:r>
          </w:p>
        </w:tc>
        <w:tc>
          <w:tcPr>
            <w:tcW w:w="976" w:type="pct"/>
            <w:tcBorders>
              <w:top w:val="single" w:color="auto" w:sz="8" w:space="0"/>
              <w:bottom w:val="single" w:color="auto" w:sz="4" w:space="0"/>
            </w:tcBorders>
            <w:shd w:val="clear" w:color="auto" w:fill="auto"/>
          </w:tcPr>
          <w:p>
            <w:pPr>
              <w:ind w:firstLine="0" w:firstLineChars="0"/>
              <w:rPr>
                <w:rFonts w:ascii="Times New Roman" w:hAnsi="Times New Roman"/>
                <w:sz w:val="15"/>
                <w:szCs w:val="15"/>
              </w:rPr>
            </w:pPr>
            <w:r>
              <w:rPr>
                <w:rFonts w:hint="eastAsia" w:ascii="Times New Roman" w:hAnsi="Times New Roman"/>
                <w:sz w:val="15"/>
                <w:szCs w:val="15"/>
              </w:rPr>
              <w:t>超临界</w:t>
            </w:r>
          </w:p>
        </w:tc>
        <w:tc>
          <w:tcPr>
            <w:tcW w:w="964" w:type="pct"/>
            <w:tcBorders>
              <w:top w:val="single" w:color="auto" w:sz="8" w:space="0"/>
              <w:bottom w:val="single" w:color="auto" w:sz="4" w:space="0"/>
            </w:tcBorders>
          </w:tcPr>
          <w:p>
            <w:pPr>
              <w:ind w:firstLine="0" w:firstLineChars="0"/>
              <w:rPr>
                <w:rFonts w:ascii="Times New Roman" w:hAnsi="Times New Roman"/>
                <w:sz w:val="15"/>
                <w:szCs w:val="15"/>
              </w:rPr>
            </w:pPr>
            <w:r>
              <w:rPr>
                <w:rFonts w:hint="eastAsia" w:ascii="Times New Roman" w:hAnsi="Times New Roman"/>
                <w:sz w:val="15"/>
                <w:szCs w:val="15"/>
              </w:rPr>
              <w:t>亚临界1</w:t>
            </w:r>
          </w:p>
        </w:tc>
        <w:tc>
          <w:tcPr>
            <w:tcW w:w="965" w:type="pct"/>
            <w:tcBorders>
              <w:top w:val="single" w:color="auto" w:sz="8" w:space="0"/>
              <w:bottom w:val="single" w:color="auto" w:sz="4" w:space="0"/>
              <w:right w:val="single" w:color="auto" w:sz="8" w:space="0"/>
            </w:tcBorders>
          </w:tcPr>
          <w:p>
            <w:pPr>
              <w:ind w:firstLine="0" w:firstLineChars="0"/>
              <w:rPr>
                <w:rFonts w:ascii="Times New Roman" w:hAnsi="Times New Roman"/>
                <w:sz w:val="15"/>
                <w:szCs w:val="15"/>
              </w:rPr>
            </w:pPr>
            <w:r>
              <w:rPr>
                <w:rFonts w:hint="eastAsia" w:ascii="Times New Roman" w:hAnsi="Times New Roman"/>
                <w:sz w:val="15"/>
                <w:szCs w:val="15"/>
              </w:rPr>
              <w:t>亚临界2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高压蒸汽流量</w:t>
            </w:r>
            <w:r>
              <w:rPr>
                <w:rFonts w:hint="eastAsia" w:ascii="Times New Roman" w:hAnsi="Times New Roman"/>
                <w:sz w:val="15"/>
                <w:szCs w:val="15"/>
              </w:rPr>
              <w:t>/</w:t>
            </w:r>
            <w:r>
              <w:rPr>
                <w:rFonts w:ascii="Times New Roman" w:hAnsi="Times New Roman"/>
                <w:sz w:val="15"/>
                <w:szCs w:val="15"/>
              </w:rPr>
              <w:t>kg</w:t>
            </w:r>
            <w:r>
              <w:rPr>
                <w:rFonts w:ascii="宋体" w:hAnsi="宋体"/>
                <w:sz w:val="15"/>
                <w:szCs w:val="15"/>
              </w:rPr>
              <w:t>·</w:t>
            </w:r>
            <w:r>
              <w:rPr>
                <w:rFonts w:ascii="Times New Roman" w:hAnsi="Times New Roman"/>
                <w:sz w:val="15"/>
                <w:szCs w:val="15"/>
              </w:rPr>
              <w:t>s</w:t>
            </w:r>
            <w:r>
              <w:rPr>
                <w:rFonts w:hint="eastAsia" w:ascii="Times New Roman" w:hAnsi="Times New Roman"/>
                <w:sz w:val="15"/>
                <w:szCs w:val="15"/>
                <w:vertAlign w:val="superscript"/>
              </w:rPr>
              <w:t>-1</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95</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102</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99.7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高压蒸汽压力</w:t>
            </w:r>
            <w:r>
              <w:rPr>
                <w:rFonts w:hint="eastAsia" w:ascii="Times New Roman" w:hAnsi="Times New Roman"/>
                <w:sz w:val="15"/>
                <w:szCs w:val="15"/>
              </w:rPr>
              <w:t>/</w:t>
            </w:r>
            <w:r>
              <w:rPr>
                <w:rFonts w:ascii="Times New Roman" w:hAnsi="Times New Roman"/>
                <w:sz w:val="15"/>
                <w:szCs w:val="15"/>
              </w:rPr>
              <w:t>MPa</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27</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13.5</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13.5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高压蒸汽温度</w:t>
            </w:r>
            <w:r>
              <w:rPr>
                <w:rFonts w:hint="eastAsia" w:ascii="Times New Roman" w:hAnsi="Times New Roman"/>
                <w:sz w:val="15"/>
                <w:szCs w:val="15"/>
              </w:rPr>
              <w:t>/</w:t>
            </w:r>
            <w:r>
              <w:rPr>
                <w:rFonts w:hint="eastAsia" w:ascii="宋体" w:hAnsi="宋体" w:cs="宋体"/>
                <w:sz w:val="15"/>
                <w:szCs w:val="15"/>
              </w:rPr>
              <w:t>℃</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585</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585</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585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再热蒸汽流量</w:t>
            </w:r>
            <w:r>
              <w:rPr>
                <w:rFonts w:hint="eastAsia" w:ascii="Times New Roman" w:hAnsi="Times New Roman"/>
                <w:sz w:val="15"/>
                <w:szCs w:val="15"/>
              </w:rPr>
              <w:t>/</w:t>
            </w:r>
            <w:r>
              <w:rPr>
                <w:rFonts w:ascii="Times New Roman" w:hAnsi="Times New Roman"/>
                <w:sz w:val="15"/>
                <w:szCs w:val="15"/>
              </w:rPr>
              <w:t xml:space="preserve"> kg</w:t>
            </w:r>
            <w:r>
              <w:rPr>
                <w:rFonts w:ascii="宋体" w:hAnsi="宋体"/>
                <w:sz w:val="15"/>
                <w:szCs w:val="15"/>
              </w:rPr>
              <w:t>·</w:t>
            </w:r>
            <w:r>
              <w:rPr>
                <w:rFonts w:ascii="Times New Roman" w:hAnsi="Times New Roman"/>
                <w:sz w:val="15"/>
                <w:szCs w:val="15"/>
              </w:rPr>
              <w:t>s</w:t>
            </w:r>
            <w:r>
              <w:rPr>
                <w:rFonts w:hint="eastAsia" w:ascii="Times New Roman" w:hAnsi="Times New Roman"/>
                <w:sz w:val="15"/>
                <w:szCs w:val="15"/>
                <w:vertAlign w:val="superscript"/>
              </w:rPr>
              <w:t>-1</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109.6</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118.6</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109.8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再热蒸汽压力</w:t>
            </w:r>
            <w:r>
              <w:rPr>
                <w:rFonts w:hint="eastAsia" w:ascii="Times New Roman" w:hAnsi="Times New Roman"/>
                <w:sz w:val="15"/>
                <w:szCs w:val="15"/>
              </w:rPr>
              <w:t>/</w:t>
            </w:r>
            <w:r>
              <w:rPr>
                <w:rFonts w:ascii="Times New Roman" w:hAnsi="Times New Roman"/>
                <w:sz w:val="15"/>
                <w:szCs w:val="15"/>
              </w:rPr>
              <w:t>MPa</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6</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3.2</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再热蒸汽温度</w:t>
            </w:r>
            <w:r>
              <w:rPr>
                <w:rFonts w:hint="eastAsia" w:ascii="Times New Roman" w:hAnsi="Times New Roman"/>
                <w:sz w:val="15"/>
                <w:szCs w:val="15"/>
              </w:rPr>
              <w:t>/</w:t>
            </w:r>
            <w:r>
              <w:rPr>
                <w:rFonts w:hint="eastAsia" w:ascii="宋体" w:hAnsi="宋体" w:cs="宋体"/>
                <w:sz w:val="15"/>
                <w:szCs w:val="15"/>
              </w:rPr>
              <w:t>℃</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585</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585</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585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中压蒸汽流量</w:t>
            </w:r>
            <w:r>
              <w:rPr>
                <w:rFonts w:hint="eastAsia" w:ascii="Times New Roman" w:hAnsi="Times New Roman"/>
                <w:sz w:val="15"/>
                <w:szCs w:val="15"/>
              </w:rPr>
              <w:t>/</w:t>
            </w:r>
            <w:r>
              <w:rPr>
                <w:rFonts w:ascii="Times New Roman" w:hAnsi="Times New Roman"/>
                <w:sz w:val="15"/>
                <w:szCs w:val="15"/>
              </w:rPr>
              <w:t>kg/s</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14.6</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16.6</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10.1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中压蒸汽压力</w:t>
            </w:r>
            <w:r>
              <w:rPr>
                <w:rFonts w:hint="eastAsia" w:ascii="Times New Roman" w:hAnsi="Times New Roman"/>
                <w:sz w:val="15"/>
                <w:szCs w:val="15"/>
              </w:rPr>
              <w:t>/</w:t>
            </w:r>
            <w:r>
              <w:rPr>
                <w:rFonts w:ascii="Times New Roman" w:hAnsi="Times New Roman"/>
                <w:sz w:val="15"/>
                <w:szCs w:val="15"/>
              </w:rPr>
              <w:t>MPa</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6.4</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3.4</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6.4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中压蒸汽温度</w:t>
            </w:r>
            <w:r>
              <w:rPr>
                <w:rFonts w:hint="eastAsia" w:ascii="Times New Roman" w:hAnsi="Times New Roman"/>
                <w:sz w:val="15"/>
                <w:szCs w:val="15"/>
              </w:rPr>
              <w:t>/</w:t>
            </w:r>
            <w:r>
              <w:rPr>
                <w:rFonts w:hint="eastAsia" w:ascii="宋体" w:hAnsi="宋体" w:cs="宋体"/>
                <w:sz w:val="15"/>
                <w:szCs w:val="15"/>
              </w:rPr>
              <w:t>℃</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360</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360</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360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低压蒸汽流量</w:t>
            </w:r>
            <w:r>
              <w:rPr>
                <w:rFonts w:hint="eastAsia" w:ascii="Times New Roman" w:hAnsi="Times New Roman"/>
                <w:sz w:val="15"/>
                <w:szCs w:val="15"/>
              </w:rPr>
              <w:t>/</w:t>
            </w:r>
            <w:r>
              <w:rPr>
                <w:rFonts w:ascii="Times New Roman" w:hAnsi="Times New Roman"/>
                <w:sz w:val="15"/>
                <w:szCs w:val="15"/>
              </w:rPr>
              <w:t xml:space="preserve"> kg</w:t>
            </w:r>
            <w:r>
              <w:rPr>
                <w:rFonts w:ascii="宋体" w:hAnsi="宋体"/>
                <w:sz w:val="15"/>
                <w:szCs w:val="15"/>
              </w:rPr>
              <w:t>·</w:t>
            </w:r>
            <w:r>
              <w:rPr>
                <w:rFonts w:ascii="Times New Roman" w:hAnsi="Times New Roman"/>
                <w:sz w:val="15"/>
                <w:szCs w:val="15"/>
              </w:rPr>
              <w:t>s</w:t>
            </w:r>
            <w:r>
              <w:rPr>
                <w:rFonts w:hint="eastAsia" w:ascii="Times New Roman" w:hAnsi="Times New Roman"/>
                <w:sz w:val="15"/>
                <w:szCs w:val="15"/>
                <w:vertAlign w:val="superscript"/>
              </w:rPr>
              <w:t>-1</w:t>
            </w:r>
          </w:p>
        </w:tc>
        <w:tc>
          <w:tcPr>
            <w:tcW w:w="976" w:type="pct"/>
            <w:tcBorders>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30</w:t>
            </w:r>
          </w:p>
        </w:tc>
        <w:tc>
          <w:tcPr>
            <w:tcW w:w="964" w:type="pct"/>
            <w:tcBorders>
              <w:tl2br w:val="nil"/>
              <w:tr2bl w:val="nil"/>
            </w:tcBorders>
          </w:tcPr>
          <w:p>
            <w:pPr>
              <w:ind w:firstLine="0" w:firstLineChars="0"/>
              <w:rPr>
                <w:rFonts w:ascii="Times New Roman" w:hAnsi="Times New Roman"/>
                <w:sz w:val="15"/>
                <w:szCs w:val="15"/>
              </w:rPr>
            </w:pPr>
            <w:r>
              <w:rPr>
                <w:rFonts w:ascii="Times New Roman" w:hAnsi="Times New Roman"/>
                <w:sz w:val="15"/>
                <w:szCs w:val="15"/>
              </w:rPr>
              <w:t>17.4</w:t>
            </w:r>
          </w:p>
        </w:tc>
        <w:tc>
          <w:tcPr>
            <w:tcW w:w="965" w:type="pct"/>
            <w:tcBorders>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left w:val="single" w:color="auto" w:sz="8" w:space="0"/>
              <w:bottom w:val="nil"/>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低压蒸汽压力</w:t>
            </w:r>
            <w:r>
              <w:rPr>
                <w:rFonts w:hint="eastAsia" w:ascii="Times New Roman" w:hAnsi="Times New Roman"/>
                <w:sz w:val="15"/>
                <w:szCs w:val="15"/>
              </w:rPr>
              <w:t>/</w:t>
            </w:r>
            <w:r>
              <w:rPr>
                <w:rFonts w:ascii="Times New Roman" w:hAnsi="Times New Roman"/>
                <w:sz w:val="15"/>
                <w:szCs w:val="15"/>
              </w:rPr>
              <w:t>MPa</w:t>
            </w:r>
          </w:p>
        </w:tc>
        <w:tc>
          <w:tcPr>
            <w:tcW w:w="976" w:type="pct"/>
            <w:tcBorders>
              <w:bottom w:val="nil"/>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0.59</w:t>
            </w:r>
          </w:p>
        </w:tc>
        <w:tc>
          <w:tcPr>
            <w:tcW w:w="964" w:type="pct"/>
            <w:tcBorders>
              <w:bottom w:val="nil"/>
              <w:tl2br w:val="nil"/>
              <w:tr2bl w:val="nil"/>
            </w:tcBorders>
          </w:tcPr>
          <w:p>
            <w:pPr>
              <w:ind w:firstLine="0" w:firstLineChars="0"/>
              <w:rPr>
                <w:rFonts w:ascii="Times New Roman" w:hAnsi="Times New Roman"/>
                <w:sz w:val="15"/>
                <w:szCs w:val="15"/>
              </w:rPr>
            </w:pPr>
            <w:r>
              <w:rPr>
                <w:rFonts w:ascii="Times New Roman" w:hAnsi="Times New Roman"/>
                <w:sz w:val="15"/>
                <w:szCs w:val="15"/>
              </w:rPr>
              <w:t>0.37</w:t>
            </w:r>
          </w:p>
        </w:tc>
        <w:tc>
          <w:tcPr>
            <w:tcW w:w="965" w:type="pct"/>
            <w:tcBorders>
              <w:bottom w:val="nil"/>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0.59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95" w:type="pct"/>
            <w:tcBorders>
              <w:top w:val="nil"/>
              <w:left w:val="single" w:color="auto" w:sz="8" w:space="0"/>
              <w:bottom w:val="single" w:color="auto" w:sz="12"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低压蒸汽温度</w:t>
            </w:r>
            <w:r>
              <w:rPr>
                <w:rFonts w:hint="eastAsia" w:ascii="Times New Roman" w:hAnsi="Times New Roman"/>
                <w:sz w:val="15"/>
                <w:szCs w:val="15"/>
              </w:rPr>
              <w:t>/</w:t>
            </w:r>
            <w:r>
              <w:rPr>
                <w:rFonts w:hint="eastAsia" w:ascii="宋体" w:hAnsi="宋体" w:cs="宋体"/>
                <w:sz w:val="15"/>
                <w:szCs w:val="15"/>
              </w:rPr>
              <w:t>℃</w:t>
            </w:r>
          </w:p>
        </w:tc>
        <w:tc>
          <w:tcPr>
            <w:tcW w:w="976" w:type="pct"/>
            <w:tcBorders>
              <w:top w:val="nil"/>
              <w:bottom w:val="single" w:color="auto" w:sz="12" w:space="0"/>
              <w:tl2br w:val="nil"/>
              <w:tr2bl w:val="nil"/>
            </w:tcBorders>
            <w:shd w:val="clear" w:color="auto" w:fill="auto"/>
          </w:tcPr>
          <w:p>
            <w:pPr>
              <w:ind w:firstLine="0" w:firstLineChars="0"/>
              <w:rPr>
                <w:rFonts w:ascii="Times New Roman" w:hAnsi="Times New Roman"/>
                <w:sz w:val="15"/>
                <w:szCs w:val="15"/>
              </w:rPr>
            </w:pPr>
            <w:r>
              <w:rPr>
                <w:rFonts w:ascii="Times New Roman" w:hAnsi="Times New Roman"/>
                <w:sz w:val="15"/>
                <w:szCs w:val="15"/>
              </w:rPr>
              <w:t>295</w:t>
            </w:r>
          </w:p>
        </w:tc>
        <w:tc>
          <w:tcPr>
            <w:tcW w:w="964" w:type="pct"/>
            <w:tcBorders>
              <w:top w:val="nil"/>
              <w:bottom w:val="single" w:color="auto" w:sz="12" w:space="0"/>
              <w:tl2br w:val="nil"/>
              <w:tr2bl w:val="nil"/>
            </w:tcBorders>
          </w:tcPr>
          <w:p>
            <w:pPr>
              <w:ind w:firstLine="0" w:firstLineChars="0"/>
              <w:rPr>
                <w:rFonts w:ascii="Times New Roman" w:hAnsi="Times New Roman"/>
                <w:sz w:val="15"/>
                <w:szCs w:val="15"/>
              </w:rPr>
            </w:pPr>
            <w:r>
              <w:rPr>
                <w:rFonts w:ascii="Times New Roman" w:hAnsi="Times New Roman"/>
                <w:sz w:val="15"/>
                <w:szCs w:val="15"/>
              </w:rPr>
              <w:t>295</w:t>
            </w:r>
          </w:p>
        </w:tc>
        <w:tc>
          <w:tcPr>
            <w:tcW w:w="965" w:type="pct"/>
            <w:tcBorders>
              <w:top w:val="nil"/>
              <w:bottom w:val="single" w:color="auto" w:sz="12" w:space="0"/>
              <w:right w:val="single" w:color="auto" w:sz="8" w:space="0"/>
              <w:tl2br w:val="nil"/>
              <w:tr2bl w:val="nil"/>
            </w:tcBorders>
          </w:tcPr>
          <w:p>
            <w:pPr>
              <w:ind w:firstLine="0" w:firstLineChars="0"/>
              <w:rPr>
                <w:rFonts w:ascii="Times New Roman" w:hAnsi="Times New Roman"/>
                <w:sz w:val="15"/>
                <w:szCs w:val="15"/>
              </w:rPr>
            </w:pPr>
            <w:r>
              <w:rPr>
                <w:rFonts w:hint="eastAsia" w:ascii="Times New Roman" w:hAnsi="Times New Roman"/>
                <w:sz w:val="15"/>
                <w:szCs w:val="15"/>
              </w:rPr>
              <w:t>295</w:t>
            </w:r>
          </w:p>
        </w:tc>
      </w:tr>
    </w:tbl>
    <w:p>
      <w:pPr>
        <w:pStyle w:val="11"/>
        <w:ind w:firstLine="420"/>
        <w:jc w:val="left"/>
        <w:rPr>
          <w:rFonts w:ascii="宋体" w:hAnsi="宋体"/>
          <w:b w:val="0"/>
          <w:bCs w:val="0"/>
          <w:sz w:val="21"/>
          <w:szCs w:val="21"/>
        </w:rPr>
      </w:pPr>
      <w:r>
        <w:rPr>
          <w:rFonts w:ascii="宋体" w:hAnsi="宋体"/>
          <w:b w:val="0"/>
          <w:bCs w:val="0"/>
          <w:sz w:val="21"/>
          <w:szCs w:val="21"/>
        </w:rPr>
        <w:t>在燃气蒸汽联合循环发电装置中,超临界蒸汽参数与亚临界蒸汽参数的蒸汽轮机高</w:t>
      </w:r>
      <w:r>
        <w:rPr>
          <w:rFonts w:hint="eastAsia" w:ascii="宋体" w:hAnsi="宋体"/>
          <w:b w:val="0"/>
          <w:bCs w:val="0"/>
          <w:sz w:val="21"/>
          <w:szCs w:val="21"/>
        </w:rPr>
        <w:t>、</w:t>
      </w:r>
      <w:r>
        <w:rPr>
          <w:rFonts w:ascii="宋体" w:hAnsi="宋体"/>
          <w:b w:val="0"/>
          <w:bCs w:val="0"/>
          <w:sz w:val="21"/>
          <w:szCs w:val="21"/>
        </w:rPr>
        <w:t>中</w:t>
      </w:r>
      <w:r>
        <w:rPr>
          <w:rFonts w:hint="eastAsia" w:ascii="宋体" w:hAnsi="宋体"/>
          <w:b w:val="0"/>
          <w:bCs w:val="0"/>
          <w:sz w:val="21"/>
          <w:szCs w:val="21"/>
        </w:rPr>
        <w:t>、</w:t>
      </w:r>
      <w:r>
        <w:rPr>
          <w:rFonts w:ascii="宋体" w:hAnsi="宋体"/>
          <w:b w:val="0"/>
          <w:bCs w:val="0"/>
          <w:sz w:val="21"/>
          <w:szCs w:val="21"/>
        </w:rPr>
        <w:t>低压缸的效率分别为86%</w:t>
      </w:r>
      <w:r>
        <w:rPr>
          <w:rFonts w:hint="eastAsia" w:ascii="宋体" w:hAnsi="宋体"/>
          <w:b w:val="0"/>
          <w:bCs w:val="0"/>
          <w:sz w:val="21"/>
          <w:szCs w:val="21"/>
        </w:rPr>
        <w:t>、</w:t>
      </w:r>
      <w:r>
        <w:rPr>
          <w:rFonts w:ascii="宋体" w:hAnsi="宋体"/>
          <w:b w:val="0"/>
          <w:bCs w:val="0"/>
          <w:sz w:val="21"/>
          <w:szCs w:val="21"/>
        </w:rPr>
        <w:t>88%</w:t>
      </w:r>
      <w:r>
        <w:rPr>
          <w:rFonts w:hint="eastAsia" w:ascii="宋体" w:hAnsi="宋体"/>
          <w:b w:val="0"/>
          <w:bCs w:val="0"/>
          <w:sz w:val="21"/>
          <w:szCs w:val="21"/>
        </w:rPr>
        <w:t>、</w:t>
      </w:r>
      <w:r>
        <w:rPr>
          <w:rFonts w:ascii="宋体" w:hAnsi="宋体"/>
          <w:b w:val="0"/>
          <w:bCs w:val="0"/>
          <w:sz w:val="21"/>
          <w:szCs w:val="21"/>
        </w:rPr>
        <w:t>87%</w:t>
      </w:r>
      <w:r>
        <w:rPr>
          <w:rFonts w:hint="eastAsia" w:ascii="宋体" w:hAnsi="宋体"/>
          <w:b w:val="0"/>
          <w:bCs w:val="0"/>
          <w:sz w:val="21"/>
          <w:szCs w:val="21"/>
        </w:rPr>
        <w:t>；蒸汽轮机机械效率为</w:t>
      </w:r>
      <w:r>
        <w:rPr>
          <w:rFonts w:ascii="宋体" w:hAnsi="宋体"/>
          <w:b w:val="0"/>
          <w:bCs w:val="0"/>
          <w:sz w:val="21"/>
          <w:szCs w:val="21"/>
        </w:rPr>
        <w:t>99%；</w:t>
      </w:r>
      <w:bookmarkStart w:id="3" w:name="_Hlk504744419"/>
      <w:r>
        <w:rPr>
          <w:rFonts w:hint="eastAsia" w:ascii="宋体" w:hAnsi="宋体"/>
          <w:b w:val="0"/>
          <w:bCs w:val="0"/>
          <w:sz w:val="21"/>
          <w:szCs w:val="21"/>
        </w:rPr>
        <w:t>蒸汽轮机</w:t>
      </w:r>
      <w:bookmarkEnd w:id="3"/>
      <w:r>
        <w:rPr>
          <w:rFonts w:hint="eastAsia" w:ascii="宋体" w:hAnsi="宋体"/>
          <w:b w:val="0"/>
          <w:bCs w:val="0"/>
          <w:sz w:val="21"/>
          <w:szCs w:val="21"/>
        </w:rPr>
        <w:t>发电机效率为</w:t>
      </w:r>
      <w:r>
        <w:rPr>
          <w:rFonts w:ascii="宋体" w:hAnsi="宋体"/>
          <w:b w:val="0"/>
          <w:bCs w:val="0"/>
          <w:sz w:val="21"/>
          <w:szCs w:val="21"/>
        </w:rPr>
        <w:t>98.5%。</w:t>
      </w:r>
    </w:p>
    <w:p>
      <w:pPr>
        <w:pStyle w:val="11"/>
        <w:ind w:firstLine="0" w:firstLineChars="0"/>
        <w:jc w:val="left"/>
        <w:rPr>
          <w:rFonts w:ascii="仿宋_GB2312" w:eastAsia="仿宋_GB2312"/>
          <w:sz w:val="24"/>
          <w:szCs w:val="24"/>
        </w:rPr>
      </w:pPr>
      <w:r>
        <w:rPr>
          <w:rFonts w:ascii="Times New Roman" w:hAnsi="Times New Roman" w:eastAsia="仿宋_GB2312"/>
          <w:sz w:val="24"/>
          <w:szCs w:val="24"/>
        </w:rPr>
        <w:t>2</w:t>
      </w:r>
      <w:r>
        <w:rPr>
          <w:rFonts w:hint="eastAsia" w:ascii="仿宋_GB2312" w:hAnsi="Times New Roman" w:eastAsia="仿宋_GB2312"/>
          <w:sz w:val="24"/>
          <w:szCs w:val="24"/>
        </w:rPr>
        <w:t xml:space="preserve"> </w:t>
      </w:r>
      <w:r>
        <w:rPr>
          <w:rFonts w:hint="eastAsia" w:ascii="黑体" w:eastAsia="黑体"/>
          <w:sz w:val="24"/>
          <w:szCs w:val="24"/>
        </w:rPr>
        <w:t>计算模型</w:t>
      </w:r>
    </w:p>
    <w:p>
      <w:pPr>
        <w:pStyle w:val="11"/>
        <w:ind w:firstLine="0" w:firstLineChars="0"/>
        <w:jc w:val="left"/>
        <w:rPr>
          <w:rFonts w:ascii="黑体" w:eastAsia="黑体"/>
          <w:sz w:val="21"/>
          <w:szCs w:val="21"/>
        </w:rPr>
      </w:pPr>
      <w:r>
        <w:rPr>
          <w:rFonts w:ascii="Times New Roman" w:hAnsi="Times New Roman" w:eastAsia="黑体"/>
          <w:sz w:val="21"/>
          <w:szCs w:val="21"/>
        </w:rPr>
        <w:t>2.1</w:t>
      </w:r>
      <w:r>
        <w:rPr>
          <w:rFonts w:ascii="黑体" w:eastAsia="黑体"/>
          <w:sz w:val="21"/>
          <w:szCs w:val="21"/>
        </w:rPr>
        <w:t>余热锅炉热工模型</w:t>
      </w:r>
    </w:p>
    <w:p>
      <w:pPr>
        <w:ind w:firstLine="420"/>
        <w:rPr>
          <w:rFonts w:ascii="宋体" w:hAnsi="宋体"/>
          <w:szCs w:val="21"/>
        </w:rPr>
      </w:pPr>
      <w:r>
        <w:rPr>
          <w:rFonts w:ascii="宋体" w:hAnsi="宋体"/>
          <w:szCs w:val="21"/>
        </w:rPr>
        <w:t>蒸汽系统选用三压再热余热锅炉，余热锅炉采取整体除氧器的布置结构，低压汽包产生的饱和蒸汽，一部分用于除氧，另一部分进入低压过热器，然后进入</w:t>
      </w:r>
      <w:r>
        <w:rPr>
          <w:rFonts w:hint="eastAsia" w:ascii="宋体" w:hAnsi="宋体"/>
          <w:szCs w:val="21"/>
        </w:rPr>
        <w:t>蒸</w:t>
      </w:r>
      <w:r>
        <w:rPr>
          <w:rFonts w:ascii="宋体" w:hAnsi="宋体"/>
          <w:szCs w:val="21"/>
        </w:rPr>
        <w:t>汽轮机低压缸做功。</w:t>
      </w:r>
    </w:p>
    <w:p>
      <w:pPr>
        <w:ind w:firstLine="420"/>
        <w:rPr>
          <w:rFonts w:ascii="宋体" w:hAnsi="宋体"/>
          <w:szCs w:val="21"/>
        </w:rPr>
      </w:pPr>
      <w:r>
        <w:rPr>
          <w:rFonts w:ascii="宋体" w:hAnsi="宋体"/>
          <w:szCs w:val="21"/>
        </w:rPr>
        <w:t>余热锅炉</w:t>
      </w:r>
      <w:r>
        <w:rPr>
          <w:rFonts w:hint="eastAsia" w:ascii="宋体" w:hAnsi="宋体"/>
          <w:szCs w:val="21"/>
        </w:rPr>
        <w:t>整体</w:t>
      </w:r>
      <w:r>
        <w:rPr>
          <w:rFonts w:ascii="宋体" w:hAnsi="宋体"/>
          <w:szCs w:val="21"/>
        </w:rPr>
        <w:t>热平衡方程：</w:t>
      </w:r>
    </w:p>
    <w:p>
      <w:pPr>
        <w:ind w:left="105" w:leftChars="50" w:firstLine="315" w:firstLineChars="150"/>
        <w:rPr>
          <w:rFonts w:ascii="宋体" w:hAnsi="宋体"/>
          <w:szCs w:val="21"/>
        </w:rPr>
      </w:pPr>
      <w:bookmarkStart w:id="4" w:name="_Hlk482346500"/>
      <w:r>
        <w:rPr>
          <w:rFonts w:hint="eastAsia" w:ascii="宋体" w:hAnsi="宋体"/>
          <w:szCs w:val="21"/>
        </w:rPr>
        <w:t xml:space="preserve">  </w:t>
      </w:r>
      <w:r>
        <w:rPr>
          <w:rFonts w:ascii="宋体" w:hAnsi="宋体"/>
          <w:szCs w:val="21"/>
        </w:rPr>
        <w:object>
          <v:shape id="_x0000_i1025" o:spt="75" type="#_x0000_t75" style="height:30.75pt;width:192.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bookmarkEnd w:id="4"/>
      <w:r>
        <w:rPr>
          <w:rFonts w:ascii="Times New Roman" w:hAnsi="宋体"/>
          <w:szCs w:val="21"/>
        </w:rPr>
        <w:t>（</w:t>
      </w:r>
      <w:r>
        <w:rPr>
          <w:rFonts w:ascii="Times New Roman" w:hAnsi="Times New Roman"/>
          <w:szCs w:val="21"/>
        </w:rPr>
        <w:t>1</w:t>
      </w:r>
      <w:r>
        <w:rPr>
          <w:rFonts w:ascii="Times New Roman" w:hAnsi="宋体"/>
          <w:szCs w:val="21"/>
        </w:rPr>
        <w:t>）</w:t>
      </w:r>
    </w:p>
    <w:p>
      <w:pPr>
        <w:ind w:firstLine="420"/>
        <w:rPr>
          <w:rFonts w:ascii="宋体" w:hAnsi="宋体"/>
          <w:szCs w:val="21"/>
        </w:rPr>
      </w:pPr>
      <w:r>
        <w:rPr>
          <w:rFonts w:hint="eastAsia" w:ascii="宋体" w:hAnsi="宋体"/>
          <w:szCs w:val="21"/>
        </w:rPr>
        <w:t>余热</w:t>
      </w:r>
      <w:r>
        <w:rPr>
          <w:rFonts w:ascii="宋体" w:hAnsi="宋体"/>
          <w:szCs w:val="21"/>
        </w:rPr>
        <w:t>锅炉对流换热面的热平衡方程：</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26" o:spt="75" type="#_x0000_t75" style="height:15pt;width:159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szCs w:val="21"/>
        </w:rPr>
        <w:t xml:space="preserve"> </w:t>
      </w:r>
      <w:r>
        <w:rPr>
          <w:rFonts w:hint="eastAsia" w:ascii="Times New Roman" w:hAnsi="宋体"/>
          <w:szCs w:val="21"/>
        </w:rPr>
        <w:t>（2）</w:t>
      </w:r>
    </w:p>
    <w:p>
      <w:pPr>
        <w:ind w:firstLine="420"/>
        <w:rPr>
          <w:rFonts w:ascii="宋体" w:hAnsi="宋体"/>
          <w:szCs w:val="21"/>
        </w:rPr>
      </w:pPr>
      <w:r>
        <w:rPr>
          <w:rFonts w:ascii="宋体" w:hAnsi="宋体"/>
          <w:szCs w:val="21"/>
        </w:rPr>
        <w:t>余热锅炉效率是余热锅炉的余热利用率，是输出热量和输入热量之比</w:t>
      </w:r>
      <w:r>
        <w:rPr>
          <w:rFonts w:hint="eastAsia" w:ascii="宋体" w:hAnsi="宋体"/>
          <w:szCs w:val="21"/>
          <w:vertAlign w:val="superscript"/>
        </w:rPr>
        <w:t>[</w:t>
      </w:r>
      <w:r>
        <w:rPr>
          <w:rFonts w:ascii="宋体" w:hAnsi="宋体"/>
          <w:szCs w:val="21"/>
          <w:vertAlign w:val="superscript"/>
        </w:rPr>
        <w:t>10</w:t>
      </w:r>
      <w:r>
        <w:rPr>
          <w:rFonts w:hint="eastAsia" w:ascii="宋体" w:hAnsi="宋体"/>
          <w:szCs w:val="21"/>
          <w:vertAlign w:val="superscript"/>
        </w:rPr>
        <w:t>]</w:t>
      </w:r>
      <w:r>
        <w:rPr>
          <w:rFonts w:ascii="宋体" w:hAnsi="宋体"/>
          <w:szCs w:val="21"/>
        </w:rPr>
        <w:t>：</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27" o:spt="75" type="#_x0000_t75" style="height:37.5pt;width:147.7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szCs w:val="21"/>
        </w:rPr>
        <w:t xml:space="preserve">  </w:t>
      </w:r>
      <w:r>
        <w:rPr>
          <w:rFonts w:hint="eastAsia" w:ascii="Times New Roman" w:hAnsi="宋体"/>
          <w:szCs w:val="21"/>
        </w:rPr>
        <w:t>（3）</w:t>
      </w:r>
    </w:p>
    <w:p>
      <w:pPr>
        <w:ind w:firstLine="420"/>
        <w:rPr>
          <w:rFonts w:ascii="宋体" w:hAnsi="宋体"/>
          <w:szCs w:val="21"/>
        </w:rPr>
      </w:pPr>
      <w:r>
        <w:rPr>
          <w:rFonts w:ascii="宋体" w:hAnsi="宋体"/>
          <w:szCs w:val="21"/>
        </w:rPr>
        <w:t>近似地：</w:t>
      </w:r>
    </w:p>
    <w:p>
      <w:pPr>
        <w:ind w:firstLine="420"/>
        <w:rPr>
          <w:rFonts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QUOTE </w:instrText>
      </w:r>
      <w:r>
        <w:rPr>
          <w:rFonts w:ascii="宋体" w:hAnsi="宋体"/>
          <w:szCs w:val="21"/>
        </w:rPr>
        <w:drawing>
          <wp:inline distT="0" distB="0" distL="0" distR="0">
            <wp:extent cx="1552575" cy="352425"/>
            <wp:effectExtent l="0" t="0" r="0"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52575" cy="352425"/>
                    </a:xfrm>
                    <a:prstGeom prst="rect">
                      <a:avLst/>
                    </a:prstGeom>
                    <a:noFill/>
                    <a:ln>
                      <a:noFill/>
                    </a:ln>
                  </pic:spPr>
                </pic:pic>
              </a:graphicData>
            </a:graphic>
          </wp:inline>
        </w:drawing>
      </w:r>
      <w:r>
        <w:rPr>
          <w:rFonts w:ascii="宋体" w:hAnsi="宋体"/>
          <w:szCs w:val="21"/>
        </w:rPr>
        <w:fldChar w:fldCharType="end"/>
      </w:r>
      <w:r>
        <w:rPr>
          <w:rFonts w:ascii="宋体" w:hAnsi="宋体"/>
          <w:szCs w:val="21"/>
        </w:rPr>
        <w:object>
          <v:shape id="_x0000_i1028" o:spt="75" type="#_x0000_t75" style="height:31.5pt;width:126.7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szCs w:val="21"/>
        </w:rPr>
        <w:t xml:space="preserve">     </w:t>
      </w:r>
      <w:r>
        <w:rPr>
          <w:rFonts w:hint="eastAsia" w:ascii="Times New Roman" w:hAnsi="宋体"/>
          <w:szCs w:val="21"/>
        </w:rPr>
        <w:t>（4）</w:t>
      </w:r>
    </w:p>
    <w:p>
      <w:pPr>
        <w:ind w:firstLine="0" w:firstLineChars="0"/>
        <w:rPr>
          <w:rFonts w:ascii="宋体" w:hAnsi="宋体"/>
          <w:szCs w:val="21"/>
        </w:rPr>
      </w:pPr>
      <w:r>
        <w:rPr>
          <w:rFonts w:ascii="宋体" w:hAnsi="宋体"/>
          <w:szCs w:val="21"/>
        </w:rPr>
        <w:t>式中：</w:t>
      </w:r>
      <w:r>
        <w:rPr>
          <w:rFonts w:ascii="宋体" w:hAnsi="宋体"/>
          <w:i/>
          <w:szCs w:val="21"/>
        </w:rPr>
        <w:t>G</w:t>
      </w:r>
      <w:r>
        <w:rPr>
          <w:rFonts w:ascii="宋体" w:hAnsi="宋体"/>
          <w:szCs w:val="21"/>
        </w:rPr>
        <w:t>—燃气轮机排气流量，kg/s；</w:t>
      </w:r>
      <w:r>
        <w:rPr>
          <w:rFonts w:ascii="宋体" w:hAnsi="宋体"/>
          <w:i/>
          <w:szCs w:val="21"/>
        </w:rPr>
        <w:t>D</w:t>
      </w:r>
      <w:r>
        <w:rPr>
          <w:rFonts w:ascii="宋体" w:hAnsi="宋体"/>
          <w:szCs w:val="21"/>
          <w:vertAlign w:val="subscript"/>
        </w:rPr>
        <w:t>1</w:t>
      </w:r>
      <w:r>
        <w:rPr>
          <w:rFonts w:ascii="宋体" w:hAnsi="宋体"/>
          <w:szCs w:val="21"/>
        </w:rPr>
        <w:t>、</w:t>
      </w:r>
      <w:r>
        <w:rPr>
          <w:rFonts w:ascii="宋体" w:hAnsi="宋体"/>
          <w:i/>
          <w:szCs w:val="21"/>
        </w:rPr>
        <w:t>D</w:t>
      </w:r>
      <w:r>
        <w:rPr>
          <w:rFonts w:ascii="宋体" w:hAnsi="宋体"/>
          <w:szCs w:val="21"/>
          <w:vertAlign w:val="subscript"/>
        </w:rPr>
        <w:t>2</w:t>
      </w:r>
      <w:r>
        <w:rPr>
          <w:rFonts w:ascii="宋体" w:hAnsi="宋体"/>
          <w:szCs w:val="21"/>
        </w:rPr>
        <w:t>、</w:t>
      </w:r>
      <w:r>
        <w:rPr>
          <w:rFonts w:ascii="宋体" w:hAnsi="宋体"/>
          <w:i/>
          <w:szCs w:val="21"/>
        </w:rPr>
        <w:t>D</w:t>
      </w:r>
      <w:r>
        <w:rPr>
          <w:rFonts w:ascii="宋体" w:hAnsi="宋体"/>
          <w:szCs w:val="21"/>
          <w:vertAlign w:val="subscript"/>
        </w:rPr>
        <w:t>3</w:t>
      </w:r>
      <w:r>
        <w:rPr>
          <w:rFonts w:ascii="宋体" w:hAnsi="宋体"/>
          <w:szCs w:val="21"/>
        </w:rPr>
        <w:t>—余热锅炉高中低压过热蒸汽流量，kg/s；</w:t>
      </w:r>
      <w:r>
        <w:rPr>
          <w:rFonts w:ascii="宋体" w:hAnsi="宋体"/>
          <w:i/>
          <w:szCs w:val="21"/>
        </w:rPr>
        <w:t>I</w:t>
      </w:r>
      <w:r>
        <w:rPr>
          <w:rFonts w:ascii="宋体" w:hAnsi="宋体"/>
          <w:szCs w:val="21"/>
          <w:vertAlign w:val="subscript"/>
        </w:rPr>
        <w:t>in</w:t>
      </w:r>
      <w:r>
        <w:rPr>
          <w:rFonts w:ascii="宋体" w:hAnsi="宋体"/>
          <w:szCs w:val="21"/>
        </w:rPr>
        <w:t>、</w:t>
      </w:r>
      <w:r>
        <w:rPr>
          <w:rFonts w:ascii="宋体" w:hAnsi="宋体"/>
          <w:i/>
          <w:szCs w:val="21"/>
        </w:rPr>
        <w:t>I</w:t>
      </w:r>
      <w:r>
        <w:rPr>
          <w:rFonts w:ascii="宋体" w:hAnsi="宋体"/>
          <w:szCs w:val="21"/>
          <w:vertAlign w:val="subscript"/>
        </w:rPr>
        <w:t>out</w:t>
      </w:r>
      <w:r>
        <w:rPr>
          <w:rFonts w:ascii="宋体" w:hAnsi="宋体"/>
          <w:szCs w:val="21"/>
        </w:rPr>
        <w:t>—进出换热面烟气焓值，J/g；</w:t>
      </w:r>
      <w:r>
        <w:rPr>
          <w:rFonts w:ascii="宋体" w:hAnsi="宋体"/>
          <w:i/>
          <w:szCs w:val="21"/>
        </w:rPr>
        <w:t>I</w:t>
      </w:r>
      <w:r>
        <w:rPr>
          <w:rFonts w:ascii="宋体" w:hAnsi="宋体"/>
          <w:szCs w:val="21"/>
          <w:vertAlign w:val="subscript"/>
        </w:rPr>
        <w:t>1</w:t>
      </w:r>
      <w:r>
        <w:rPr>
          <w:rFonts w:ascii="宋体" w:hAnsi="宋体"/>
          <w:szCs w:val="21"/>
        </w:rPr>
        <w:t>—燃气轮机排气焓值，J/g；</w:t>
      </w:r>
      <w:r>
        <w:rPr>
          <w:rFonts w:ascii="宋体" w:hAnsi="宋体"/>
          <w:i/>
          <w:szCs w:val="21"/>
        </w:rPr>
        <w:t>I</w:t>
      </w:r>
      <w:r>
        <w:rPr>
          <w:rFonts w:ascii="宋体" w:hAnsi="宋体"/>
          <w:szCs w:val="21"/>
          <w:vertAlign w:val="subscript"/>
        </w:rPr>
        <w:t>2</w:t>
      </w:r>
      <w:r>
        <w:rPr>
          <w:rFonts w:ascii="宋体" w:hAnsi="宋体"/>
          <w:szCs w:val="21"/>
        </w:rPr>
        <w:t>—余热锅炉排气焓值，J/g；</w:t>
      </w:r>
      <w:r>
        <w:rPr>
          <w:rFonts w:ascii="宋体" w:hAnsi="宋体"/>
          <w:i/>
          <w:szCs w:val="21"/>
        </w:rPr>
        <w:t>i</w:t>
      </w:r>
      <w:r>
        <w:rPr>
          <w:rFonts w:ascii="宋体" w:hAnsi="宋体"/>
          <w:szCs w:val="21"/>
          <w:vertAlign w:val="subscript"/>
        </w:rPr>
        <w:t>in</w:t>
      </w:r>
      <w:r>
        <w:rPr>
          <w:rFonts w:ascii="宋体" w:hAnsi="宋体"/>
          <w:szCs w:val="21"/>
        </w:rPr>
        <w:t>、</w:t>
      </w:r>
      <w:r>
        <w:rPr>
          <w:rFonts w:ascii="宋体" w:hAnsi="宋体"/>
          <w:i/>
          <w:szCs w:val="21"/>
        </w:rPr>
        <w:t>i</w:t>
      </w:r>
      <w:r>
        <w:rPr>
          <w:rFonts w:ascii="宋体" w:hAnsi="宋体"/>
          <w:szCs w:val="21"/>
          <w:vertAlign w:val="subscript"/>
        </w:rPr>
        <w:t>out</w:t>
      </w:r>
      <w:r>
        <w:rPr>
          <w:rFonts w:ascii="宋体" w:hAnsi="宋体"/>
          <w:szCs w:val="21"/>
        </w:rPr>
        <w:t>—进出换热面工质焓值，J/g；</w:t>
      </w:r>
      <w:r>
        <w:rPr>
          <w:rFonts w:ascii="宋体" w:hAnsi="宋体"/>
          <w:i/>
          <w:szCs w:val="21"/>
        </w:rPr>
        <w:t>i</w:t>
      </w:r>
      <w:r>
        <w:rPr>
          <w:rFonts w:ascii="宋体" w:hAnsi="宋体"/>
          <w:szCs w:val="21"/>
          <w:vertAlign w:val="subscript"/>
        </w:rPr>
        <w:t>0</w:t>
      </w:r>
      <w:r>
        <w:rPr>
          <w:rFonts w:ascii="宋体" w:hAnsi="宋体"/>
          <w:szCs w:val="21"/>
        </w:rPr>
        <w:t>—蒸汽轮机高压缸排汽焓值，J/g；</w:t>
      </w:r>
      <w:r>
        <w:rPr>
          <w:rFonts w:ascii="宋体" w:hAnsi="宋体"/>
          <w:i/>
          <w:szCs w:val="21"/>
        </w:rPr>
        <w:t>i</w:t>
      </w:r>
      <w:r>
        <w:rPr>
          <w:rFonts w:ascii="宋体" w:hAnsi="宋体"/>
          <w:szCs w:val="21"/>
          <w:vertAlign w:val="subscript"/>
        </w:rPr>
        <w:t>1</w:t>
      </w:r>
      <w:r>
        <w:rPr>
          <w:rFonts w:ascii="宋体" w:hAnsi="宋体"/>
          <w:szCs w:val="21"/>
        </w:rPr>
        <w:t>—</w:t>
      </w:r>
      <w:r>
        <w:rPr>
          <w:rFonts w:hint="eastAsia" w:ascii="宋体" w:hAnsi="宋体"/>
          <w:szCs w:val="21"/>
        </w:rPr>
        <w:t>进</w:t>
      </w:r>
      <w:r>
        <w:rPr>
          <w:rFonts w:ascii="宋体" w:hAnsi="宋体"/>
          <w:szCs w:val="21"/>
        </w:rPr>
        <w:t>余热锅炉低压省煤器水焓值，J/g；</w:t>
      </w:r>
      <w:r>
        <w:rPr>
          <w:rFonts w:ascii="宋体" w:hAnsi="宋体"/>
          <w:i/>
          <w:szCs w:val="21"/>
        </w:rPr>
        <w:t>i</w:t>
      </w:r>
      <w:r>
        <w:rPr>
          <w:rFonts w:ascii="宋体" w:hAnsi="宋体"/>
          <w:szCs w:val="21"/>
          <w:vertAlign w:val="subscript"/>
        </w:rPr>
        <w:t>2</w:t>
      </w:r>
      <w:r>
        <w:rPr>
          <w:rFonts w:hint="eastAsia" w:ascii="宋体" w:hAnsi="宋体"/>
          <w:szCs w:val="21"/>
        </w:rPr>
        <w:t>、</w:t>
      </w:r>
      <w:r>
        <w:rPr>
          <w:rFonts w:ascii="宋体" w:hAnsi="宋体"/>
          <w:i/>
          <w:szCs w:val="21"/>
        </w:rPr>
        <w:t>i</w:t>
      </w:r>
      <w:r>
        <w:rPr>
          <w:rFonts w:ascii="宋体" w:hAnsi="宋体"/>
          <w:szCs w:val="21"/>
          <w:vertAlign w:val="subscript"/>
        </w:rPr>
        <w:t>3</w:t>
      </w:r>
      <w:r>
        <w:rPr>
          <w:rFonts w:hint="eastAsia" w:ascii="宋体" w:hAnsi="宋体"/>
          <w:szCs w:val="21"/>
        </w:rPr>
        <w:t>、</w:t>
      </w:r>
      <w:r>
        <w:rPr>
          <w:rFonts w:ascii="宋体" w:hAnsi="宋体"/>
          <w:i/>
          <w:szCs w:val="21"/>
        </w:rPr>
        <w:t>i</w:t>
      </w:r>
      <w:r>
        <w:rPr>
          <w:rFonts w:ascii="宋体" w:hAnsi="宋体"/>
          <w:szCs w:val="21"/>
          <w:vertAlign w:val="subscript"/>
        </w:rPr>
        <w:t>4</w:t>
      </w:r>
      <w:r>
        <w:rPr>
          <w:rFonts w:ascii="宋体" w:hAnsi="宋体"/>
          <w:szCs w:val="21"/>
        </w:rPr>
        <w:t>—余热锅炉</w:t>
      </w:r>
      <w:r>
        <w:rPr>
          <w:rFonts w:hint="eastAsia" w:ascii="宋体" w:hAnsi="宋体"/>
          <w:szCs w:val="21"/>
        </w:rPr>
        <w:t>低</w:t>
      </w:r>
      <w:r>
        <w:rPr>
          <w:rFonts w:ascii="宋体" w:hAnsi="宋体"/>
          <w:szCs w:val="21"/>
        </w:rPr>
        <w:t>中高压过热器</w:t>
      </w:r>
      <w:r>
        <w:rPr>
          <w:rFonts w:hint="eastAsia" w:ascii="宋体" w:hAnsi="宋体"/>
          <w:szCs w:val="21"/>
        </w:rPr>
        <w:t>出口</w:t>
      </w:r>
      <w:r>
        <w:rPr>
          <w:rFonts w:ascii="宋体" w:hAnsi="宋体"/>
          <w:szCs w:val="21"/>
        </w:rPr>
        <w:t>蒸汽焓值，J/g；</w:t>
      </w:r>
      <w:r>
        <w:rPr>
          <w:rFonts w:ascii="宋体" w:hAnsi="宋体"/>
          <w:i/>
          <w:szCs w:val="21"/>
        </w:rPr>
        <w:t>i</w:t>
      </w:r>
      <w:r>
        <w:rPr>
          <w:rFonts w:ascii="宋体" w:hAnsi="宋体"/>
          <w:szCs w:val="21"/>
          <w:vertAlign w:val="subscript"/>
        </w:rPr>
        <w:t>5</w:t>
      </w:r>
      <w:r>
        <w:rPr>
          <w:rFonts w:ascii="宋体" w:hAnsi="宋体"/>
          <w:szCs w:val="21"/>
        </w:rPr>
        <w:t>—余热锅炉再热器出口蒸汽焓值，J/g；</w:t>
      </w:r>
      <w:r>
        <w:rPr>
          <w:rFonts w:ascii="宋体" w:hAnsi="宋体"/>
          <w:i/>
          <w:szCs w:val="21"/>
        </w:rPr>
        <w:t>η</w:t>
      </w:r>
      <w:r>
        <w:rPr>
          <w:rFonts w:ascii="宋体" w:hAnsi="宋体"/>
          <w:szCs w:val="21"/>
          <w:vertAlign w:val="subscript"/>
        </w:rPr>
        <w:t>h</w:t>
      </w:r>
      <w:r>
        <w:rPr>
          <w:rFonts w:ascii="宋体" w:hAnsi="宋体"/>
          <w:szCs w:val="21"/>
        </w:rPr>
        <w:t>—余热锅炉效率，%；</w:t>
      </w:r>
      <w:r>
        <w:rPr>
          <w:rFonts w:ascii="宋体" w:hAnsi="宋体"/>
          <w:i/>
          <w:szCs w:val="21"/>
        </w:rPr>
        <w:t>C</w:t>
      </w:r>
      <w:r>
        <w:rPr>
          <w:rFonts w:ascii="宋体" w:hAnsi="宋体"/>
          <w:i/>
          <w:szCs w:val="21"/>
          <w:vertAlign w:val="subscript"/>
        </w:rPr>
        <w:t>p</w:t>
      </w:r>
      <w:r>
        <w:rPr>
          <w:rFonts w:ascii="宋体" w:hAnsi="宋体"/>
          <w:szCs w:val="21"/>
          <w:vertAlign w:val="subscript"/>
        </w:rPr>
        <w:t>1</w:t>
      </w:r>
      <w:r>
        <w:rPr>
          <w:rFonts w:hint="eastAsia" w:ascii="宋体" w:hAnsi="宋体"/>
          <w:szCs w:val="21"/>
        </w:rPr>
        <w:t>、</w:t>
      </w:r>
      <w:r>
        <w:rPr>
          <w:rFonts w:ascii="宋体" w:hAnsi="宋体"/>
          <w:i/>
          <w:szCs w:val="21"/>
        </w:rPr>
        <w:t>C</w:t>
      </w:r>
      <w:r>
        <w:rPr>
          <w:rFonts w:ascii="宋体" w:hAnsi="宋体"/>
          <w:i/>
          <w:szCs w:val="21"/>
          <w:vertAlign w:val="subscript"/>
        </w:rPr>
        <w:t>p2</w:t>
      </w:r>
      <w:r>
        <w:rPr>
          <w:rFonts w:ascii="宋体" w:hAnsi="宋体"/>
          <w:szCs w:val="21"/>
        </w:rPr>
        <w:t>—余热锅炉</w:t>
      </w:r>
      <w:r>
        <w:rPr>
          <w:rFonts w:hint="eastAsia" w:ascii="宋体" w:hAnsi="宋体"/>
          <w:szCs w:val="21"/>
        </w:rPr>
        <w:t>燃气进</w:t>
      </w:r>
      <w:r>
        <w:rPr>
          <w:rFonts w:ascii="宋体" w:hAnsi="宋体"/>
          <w:szCs w:val="21"/>
        </w:rPr>
        <w:t>出口</w:t>
      </w:r>
      <w:r>
        <w:rPr>
          <w:rFonts w:hint="eastAsia" w:ascii="宋体" w:hAnsi="宋体"/>
          <w:szCs w:val="21"/>
        </w:rPr>
        <w:t>定压</w:t>
      </w:r>
      <w:r>
        <w:rPr>
          <w:rFonts w:ascii="宋体" w:hAnsi="宋体"/>
          <w:szCs w:val="21"/>
        </w:rPr>
        <w:t>热容，J/(g·</w:t>
      </w:r>
      <w:r>
        <w:rPr>
          <w:rFonts w:hint="eastAsia" w:ascii="宋体" w:hAnsi="宋体"/>
          <w:szCs w:val="21"/>
        </w:rPr>
        <w:t>℃</w:t>
      </w:r>
      <w:r>
        <w:rPr>
          <w:rFonts w:ascii="宋体" w:hAnsi="宋体"/>
          <w:szCs w:val="21"/>
        </w:rPr>
        <w:t>)；</w:t>
      </w:r>
      <w:r>
        <w:rPr>
          <w:rFonts w:ascii="宋体" w:hAnsi="宋体"/>
          <w:i/>
          <w:szCs w:val="21"/>
        </w:rPr>
        <w:t>t</w:t>
      </w:r>
      <w:r>
        <w:rPr>
          <w:rFonts w:ascii="宋体" w:hAnsi="宋体"/>
          <w:szCs w:val="21"/>
          <w:vertAlign w:val="subscript"/>
        </w:rPr>
        <w:t>g1</w:t>
      </w:r>
      <w:r>
        <w:rPr>
          <w:rFonts w:hint="eastAsia" w:ascii="宋体" w:hAnsi="宋体"/>
          <w:szCs w:val="21"/>
        </w:rPr>
        <w:t>、</w:t>
      </w:r>
      <w:r>
        <w:rPr>
          <w:rFonts w:ascii="宋体" w:hAnsi="宋体"/>
          <w:i/>
          <w:szCs w:val="21"/>
        </w:rPr>
        <w:t>t</w:t>
      </w:r>
      <w:r>
        <w:rPr>
          <w:rFonts w:ascii="宋体" w:hAnsi="宋体"/>
          <w:szCs w:val="21"/>
          <w:vertAlign w:val="subscript"/>
        </w:rPr>
        <w:t>g2</w:t>
      </w:r>
      <w:r>
        <w:rPr>
          <w:rFonts w:ascii="宋体" w:hAnsi="宋体"/>
          <w:szCs w:val="21"/>
        </w:rPr>
        <w:t>—余热锅炉</w:t>
      </w:r>
      <w:r>
        <w:rPr>
          <w:rFonts w:hint="eastAsia" w:ascii="宋体" w:hAnsi="宋体"/>
          <w:szCs w:val="21"/>
        </w:rPr>
        <w:t>燃气进</w:t>
      </w:r>
      <w:r>
        <w:rPr>
          <w:rFonts w:ascii="宋体" w:hAnsi="宋体"/>
          <w:szCs w:val="21"/>
        </w:rPr>
        <w:t>出口温度，</w:t>
      </w:r>
      <w:r>
        <w:rPr>
          <w:rFonts w:hint="eastAsia" w:ascii="宋体" w:hAnsi="宋体"/>
          <w:szCs w:val="21"/>
        </w:rPr>
        <w:t>℃</w:t>
      </w:r>
      <w:r>
        <w:rPr>
          <w:rFonts w:ascii="宋体" w:hAnsi="宋体"/>
          <w:szCs w:val="21"/>
        </w:rPr>
        <w:t>；</w:t>
      </w:r>
      <w:r>
        <w:rPr>
          <w:rFonts w:ascii="宋体" w:hAnsi="宋体"/>
          <w:i/>
          <w:szCs w:val="21"/>
        </w:rPr>
        <w:t>C</w:t>
      </w:r>
      <w:r>
        <w:rPr>
          <w:rFonts w:ascii="宋体" w:hAnsi="宋体"/>
          <w:i/>
          <w:szCs w:val="21"/>
          <w:vertAlign w:val="subscript"/>
        </w:rPr>
        <w:t>p</w:t>
      </w:r>
      <w:r>
        <w:rPr>
          <w:rFonts w:ascii="宋体" w:hAnsi="宋体"/>
          <w:szCs w:val="21"/>
          <w:vertAlign w:val="subscript"/>
        </w:rPr>
        <w:t>a</w:t>
      </w:r>
      <w:r>
        <w:rPr>
          <w:rFonts w:ascii="宋体" w:hAnsi="宋体"/>
          <w:szCs w:val="21"/>
        </w:rPr>
        <w:t>—环境空气定压热容，J/(g·</w:t>
      </w:r>
      <w:r>
        <w:rPr>
          <w:rFonts w:hint="eastAsia" w:ascii="宋体" w:hAnsi="宋体"/>
          <w:szCs w:val="21"/>
        </w:rPr>
        <w:t>℃</w:t>
      </w:r>
      <w:r>
        <w:rPr>
          <w:rFonts w:ascii="宋体" w:hAnsi="宋体"/>
          <w:szCs w:val="21"/>
        </w:rPr>
        <w:t>）；</w:t>
      </w:r>
      <w:r>
        <w:rPr>
          <w:rFonts w:ascii="宋体" w:hAnsi="宋体"/>
          <w:i/>
          <w:szCs w:val="21"/>
        </w:rPr>
        <w:t>t</w:t>
      </w:r>
      <w:r>
        <w:rPr>
          <w:rFonts w:ascii="宋体" w:hAnsi="宋体"/>
          <w:szCs w:val="21"/>
          <w:vertAlign w:val="subscript"/>
        </w:rPr>
        <w:t>a</w:t>
      </w:r>
      <w:r>
        <w:rPr>
          <w:rFonts w:ascii="宋体" w:hAnsi="宋体"/>
          <w:szCs w:val="21"/>
        </w:rPr>
        <w:t>—环境空气温度，选取20</w:t>
      </w:r>
      <w:r>
        <w:rPr>
          <w:rFonts w:hint="eastAsia" w:ascii="宋体" w:hAnsi="宋体"/>
          <w:szCs w:val="21"/>
        </w:rPr>
        <w:t>℃；</w:t>
      </w:r>
      <w:r>
        <w:rPr>
          <w:rFonts w:ascii="宋体" w:hAnsi="宋体"/>
          <w:i/>
          <w:szCs w:val="21"/>
        </w:rPr>
        <w:t>φ</w:t>
      </w:r>
      <w:r>
        <w:rPr>
          <w:rFonts w:ascii="宋体" w:hAnsi="宋体"/>
          <w:szCs w:val="21"/>
        </w:rPr>
        <w:t>—余热锅炉保温系数，选取98</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w:t>
      </w:r>
      <w:r>
        <w:rPr>
          <w:rFonts w:hint="eastAsia" w:ascii="宋体" w:hAnsi="宋体"/>
          <w:szCs w:val="21"/>
        </w:rPr>
        <w:t>。</w:t>
      </w:r>
    </w:p>
    <w:p>
      <w:pPr>
        <w:pStyle w:val="11"/>
        <w:ind w:firstLine="0" w:firstLineChars="0"/>
        <w:jc w:val="left"/>
        <w:rPr>
          <w:rFonts w:ascii="黑体" w:eastAsia="黑体"/>
          <w:sz w:val="21"/>
          <w:szCs w:val="21"/>
        </w:rPr>
      </w:pPr>
      <w:r>
        <w:rPr>
          <w:rFonts w:ascii="Times New Roman" w:hAnsi="Times New Roman" w:eastAsia="黑体"/>
          <w:sz w:val="21"/>
          <w:szCs w:val="21"/>
        </w:rPr>
        <w:t>2.2</w:t>
      </w:r>
      <w:r>
        <w:rPr>
          <w:rFonts w:ascii="黑体" w:eastAsia="黑体"/>
          <w:sz w:val="21"/>
          <w:szCs w:val="21"/>
        </w:rPr>
        <w:t>蒸汽轮机热工模型</w:t>
      </w:r>
    </w:p>
    <w:p>
      <w:pPr>
        <w:ind w:firstLine="420"/>
        <w:rPr>
          <w:rFonts w:ascii="宋体" w:hAnsi="宋体"/>
          <w:szCs w:val="21"/>
        </w:rPr>
      </w:pPr>
      <w:r>
        <w:rPr>
          <w:rFonts w:ascii="宋体" w:hAnsi="宋体"/>
          <w:szCs w:val="21"/>
        </w:rPr>
        <w:t>计算模型采用高中低三缸补汽式汽轮机，</w:t>
      </w:r>
      <w:r>
        <w:rPr>
          <w:rFonts w:hint="eastAsia" w:ascii="宋体" w:hAnsi="宋体"/>
          <w:szCs w:val="21"/>
        </w:rPr>
        <w:t>从</w:t>
      </w:r>
      <w:r>
        <w:rPr>
          <w:rFonts w:ascii="宋体" w:hAnsi="宋体"/>
          <w:szCs w:val="21"/>
        </w:rPr>
        <w:t>汽轮机的进汽口到出汽口</w:t>
      </w:r>
      <w:r>
        <w:rPr>
          <w:rFonts w:hint="eastAsia" w:ascii="宋体" w:hAnsi="宋体"/>
          <w:szCs w:val="21"/>
        </w:rPr>
        <w:t>，</w:t>
      </w:r>
      <w:r>
        <w:rPr>
          <w:rFonts w:ascii="宋体" w:hAnsi="宋体"/>
          <w:szCs w:val="21"/>
        </w:rPr>
        <w:t>不仅没有抽</w:t>
      </w:r>
      <w:r>
        <w:rPr>
          <w:rFonts w:hint="eastAsia" w:ascii="宋体" w:hAnsi="宋体"/>
          <w:szCs w:val="21"/>
        </w:rPr>
        <w:t>汽</w:t>
      </w:r>
      <w:r>
        <w:rPr>
          <w:rFonts w:ascii="宋体" w:hAnsi="宋体"/>
          <w:szCs w:val="21"/>
        </w:rPr>
        <w:t>，而且蒸汽的流量是增加的。</w:t>
      </w:r>
    </w:p>
    <w:p>
      <w:pPr>
        <w:ind w:firstLine="420"/>
        <w:rPr>
          <w:rFonts w:ascii="宋体" w:hAnsi="宋体"/>
          <w:szCs w:val="21"/>
        </w:rPr>
      </w:pPr>
      <w:r>
        <w:rPr>
          <w:rFonts w:hint="eastAsia" w:ascii="宋体" w:hAnsi="宋体"/>
          <w:szCs w:val="21"/>
        </w:rPr>
        <w:t>蒸汽轮机</w:t>
      </w:r>
      <w:r>
        <w:rPr>
          <w:rFonts w:ascii="宋体" w:hAnsi="宋体"/>
          <w:szCs w:val="21"/>
        </w:rPr>
        <w:t>高压缸</w:t>
      </w:r>
      <w:r>
        <w:rPr>
          <w:rFonts w:hint="eastAsia" w:ascii="宋体" w:hAnsi="宋体"/>
          <w:szCs w:val="21"/>
        </w:rPr>
        <w:t>做</w:t>
      </w:r>
      <w:r>
        <w:rPr>
          <w:rFonts w:ascii="宋体" w:hAnsi="宋体"/>
          <w:szCs w:val="21"/>
        </w:rPr>
        <w:t>功：</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29" o:spt="75" type="#_x0000_t75" style="height:14.25pt;width:83.2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宋体" w:hAnsi="宋体"/>
          <w:szCs w:val="21"/>
        </w:rPr>
        <w:t xml:space="preserve">               </w:t>
      </w:r>
      <w:r>
        <w:rPr>
          <w:rFonts w:hint="eastAsia" w:ascii="Times New Roman" w:hAnsi="宋体"/>
          <w:szCs w:val="21"/>
        </w:rPr>
        <w:t>（5）</w:t>
      </w:r>
    </w:p>
    <w:p>
      <w:pPr>
        <w:ind w:firstLine="420"/>
        <w:rPr>
          <w:rFonts w:ascii="宋体" w:hAnsi="宋体"/>
          <w:szCs w:val="21"/>
        </w:rPr>
      </w:pPr>
      <w:r>
        <w:rPr>
          <w:rFonts w:hint="eastAsia" w:ascii="宋体" w:hAnsi="宋体"/>
          <w:szCs w:val="21"/>
        </w:rPr>
        <w:t>蒸汽轮机</w:t>
      </w:r>
      <w:r>
        <w:rPr>
          <w:rFonts w:ascii="宋体" w:hAnsi="宋体"/>
          <w:szCs w:val="21"/>
        </w:rPr>
        <w:t>中压缸</w:t>
      </w:r>
      <w:r>
        <w:rPr>
          <w:rFonts w:hint="eastAsia" w:ascii="宋体" w:hAnsi="宋体"/>
          <w:szCs w:val="21"/>
        </w:rPr>
        <w:t>做</w:t>
      </w:r>
      <w:r>
        <w:rPr>
          <w:rFonts w:ascii="宋体" w:hAnsi="宋体"/>
          <w:szCs w:val="21"/>
        </w:rPr>
        <w:t>功</w:t>
      </w:r>
      <w:r>
        <w:rPr>
          <w:rFonts w:hint="eastAsia" w:ascii="宋体" w:hAnsi="宋体"/>
          <w:szCs w:val="21"/>
        </w:rPr>
        <w:t>：</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30" o:spt="75" type="#_x0000_t75" style="height:15pt;width:129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ascii="宋体" w:hAnsi="宋体"/>
          <w:szCs w:val="21"/>
        </w:rPr>
        <w:t xml:space="preserve">      </w:t>
      </w:r>
      <w:r>
        <w:rPr>
          <w:rFonts w:ascii="Times New Roman" w:hAnsi="宋体"/>
          <w:szCs w:val="21"/>
        </w:rPr>
        <w:t>（6）</w:t>
      </w:r>
    </w:p>
    <w:p>
      <w:pPr>
        <w:ind w:firstLine="420"/>
        <w:rPr>
          <w:rFonts w:ascii="宋体" w:hAnsi="宋体"/>
          <w:szCs w:val="21"/>
        </w:rPr>
      </w:pPr>
      <w:r>
        <w:rPr>
          <w:rFonts w:hint="eastAsia" w:ascii="宋体" w:hAnsi="宋体"/>
          <w:szCs w:val="21"/>
        </w:rPr>
        <w:t>蒸汽轮机</w:t>
      </w:r>
      <w:r>
        <w:rPr>
          <w:rFonts w:ascii="宋体" w:hAnsi="宋体"/>
          <w:szCs w:val="21"/>
        </w:rPr>
        <w:t>低压缸</w:t>
      </w:r>
      <w:r>
        <w:rPr>
          <w:rFonts w:hint="eastAsia" w:ascii="宋体" w:hAnsi="宋体"/>
          <w:szCs w:val="21"/>
        </w:rPr>
        <w:t>做</w:t>
      </w:r>
      <w:r>
        <w:rPr>
          <w:rFonts w:ascii="宋体" w:hAnsi="宋体"/>
          <w:szCs w:val="21"/>
        </w:rPr>
        <w:t>功</w:t>
      </w:r>
      <w:r>
        <w:rPr>
          <w:rFonts w:hint="eastAsia" w:ascii="宋体" w:hAnsi="宋体"/>
          <w:szCs w:val="21"/>
        </w:rPr>
        <w:t>：</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31" o:spt="75" type="#_x0000_t75" style="height:15pt;width:158.25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ascii="Times New Roman" w:hAnsi="宋体"/>
          <w:szCs w:val="21"/>
        </w:rPr>
        <w:t>（7）</w:t>
      </w:r>
    </w:p>
    <w:p>
      <w:pPr>
        <w:ind w:firstLine="420"/>
        <w:rPr>
          <w:rFonts w:ascii="宋体" w:hAnsi="宋体"/>
          <w:szCs w:val="21"/>
        </w:rPr>
      </w:pPr>
      <w:r>
        <w:rPr>
          <w:rFonts w:ascii="宋体" w:hAnsi="宋体"/>
          <w:szCs w:val="21"/>
        </w:rPr>
        <w:t>蒸汽轮机输出的电功率：</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32" o:spt="75" type="#_x0000_t75" style="height:16.5pt;width:57.7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ascii="宋体" w:hAnsi="宋体"/>
          <w:szCs w:val="21"/>
        </w:rPr>
        <w:t xml:space="preserve">                    </w:t>
      </w:r>
      <w:r>
        <w:rPr>
          <w:rFonts w:ascii="Times New Roman" w:hAnsi="宋体"/>
          <w:szCs w:val="21"/>
        </w:rPr>
        <w:t>（8）</w:t>
      </w:r>
    </w:p>
    <w:p>
      <w:pPr>
        <w:ind w:firstLine="420"/>
        <w:rPr>
          <w:rFonts w:ascii="宋体" w:hAnsi="宋体"/>
          <w:szCs w:val="21"/>
        </w:rPr>
      </w:pPr>
      <w:r>
        <w:rPr>
          <w:rFonts w:ascii="宋体" w:hAnsi="宋体"/>
          <w:szCs w:val="21"/>
        </w:rPr>
        <w:t>蒸汽轮机的循环效率：</w:t>
      </w:r>
    </w:p>
    <w:p>
      <w:pPr>
        <w:ind w:firstLine="420"/>
        <w:rPr>
          <w:rFonts w:ascii="宋体" w:hAnsi="宋体"/>
          <w:szCs w:val="21"/>
        </w:rPr>
      </w:pPr>
      <w:r>
        <w:rPr>
          <w:rFonts w:hint="eastAsia" w:ascii="宋体" w:hAnsi="宋体"/>
          <w:szCs w:val="21"/>
        </w:rPr>
        <w:t xml:space="preserve"> </w:t>
      </w:r>
      <w:r>
        <w:rPr>
          <w:rFonts w:ascii="宋体" w:hAnsi="宋体"/>
          <w:szCs w:val="21"/>
        </w:rPr>
        <w:object>
          <v:shape id="_x0000_i1033" o:spt="75" type="#_x0000_t75" style="height:15pt;width:104.2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ascii="宋体" w:hAnsi="宋体"/>
          <w:szCs w:val="21"/>
        </w:rPr>
        <w:t xml:space="preserve">            </w:t>
      </w:r>
      <w:r>
        <w:rPr>
          <w:rFonts w:hint="eastAsia" w:ascii="Times New Roman" w:hAnsi="宋体"/>
          <w:szCs w:val="21"/>
        </w:rPr>
        <w:t>（9）</w:t>
      </w:r>
    </w:p>
    <w:p>
      <w:pPr>
        <w:ind w:firstLine="0" w:firstLineChars="0"/>
        <w:rPr>
          <w:rFonts w:ascii="宋体" w:hAnsi="宋体"/>
          <w:szCs w:val="21"/>
        </w:rPr>
      </w:pPr>
      <w:r>
        <w:rPr>
          <w:rFonts w:ascii="宋体" w:hAnsi="宋体"/>
          <w:szCs w:val="21"/>
        </w:rPr>
        <w:t>式中：</w:t>
      </w:r>
      <w:r>
        <w:rPr>
          <w:rFonts w:ascii="宋体" w:hAnsi="宋体"/>
          <w:i/>
          <w:szCs w:val="21"/>
        </w:rPr>
        <w:t>P</w:t>
      </w:r>
      <w:r>
        <w:rPr>
          <w:rFonts w:ascii="宋体" w:hAnsi="宋体"/>
          <w:szCs w:val="21"/>
          <w:vertAlign w:val="subscript"/>
        </w:rPr>
        <w:t>st</w:t>
      </w:r>
      <w:r>
        <w:rPr>
          <w:rFonts w:ascii="宋体" w:hAnsi="宋体"/>
          <w:szCs w:val="21"/>
        </w:rPr>
        <w:t>—蒸汽轮机输出的电功率，kW；</w:t>
      </w:r>
      <w:r>
        <w:rPr>
          <w:rFonts w:ascii="宋体" w:hAnsi="宋体"/>
          <w:i/>
          <w:szCs w:val="21"/>
        </w:rPr>
        <w:t>P</w:t>
      </w:r>
      <w:r>
        <w:rPr>
          <w:rFonts w:ascii="宋体" w:hAnsi="宋体"/>
          <w:szCs w:val="21"/>
          <w:vertAlign w:val="subscript"/>
        </w:rPr>
        <w:t>0</w:t>
      </w:r>
      <w:r>
        <w:rPr>
          <w:rFonts w:ascii="宋体" w:hAnsi="宋体"/>
          <w:szCs w:val="21"/>
        </w:rPr>
        <w:t>—</w:t>
      </w:r>
      <w:r>
        <w:rPr>
          <w:rFonts w:hint="eastAsia" w:ascii="宋体" w:hAnsi="宋体"/>
          <w:szCs w:val="21"/>
        </w:rPr>
        <w:t>蒸</w:t>
      </w:r>
      <w:r>
        <w:rPr>
          <w:rFonts w:ascii="宋体" w:hAnsi="宋体"/>
          <w:szCs w:val="21"/>
        </w:rPr>
        <w:t>汽轮机轴端</w:t>
      </w:r>
      <w:r>
        <w:rPr>
          <w:rFonts w:hint="eastAsia" w:ascii="宋体" w:hAnsi="宋体"/>
          <w:szCs w:val="21"/>
        </w:rPr>
        <w:t>做</w:t>
      </w:r>
      <w:r>
        <w:rPr>
          <w:rFonts w:ascii="宋体" w:hAnsi="宋体"/>
          <w:szCs w:val="21"/>
        </w:rPr>
        <w:t>功功率，kW；</w:t>
      </w:r>
      <w:r>
        <w:rPr>
          <w:rFonts w:ascii="宋体" w:hAnsi="宋体"/>
          <w:i/>
          <w:szCs w:val="21"/>
        </w:rPr>
        <w:t>P</w:t>
      </w:r>
      <w:r>
        <w:rPr>
          <w:rFonts w:ascii="宋体" w:hAnsi="宋体"/>
          <w:szCs w:val="21"/>
          <w:vertAlign w:val="subscript"/>
        </w:rPr>
        <w:t>1</w:t>
      </w:r>
      <w:r>
        <w:rPr>
          <w:rFonts w:ascii="宋体" w:hAnsi="宋体"/>
          <w:szCs w:val="21"/>
        </w:rPr>
        <w:t>、</w:t>
      </w:r>
      <w:r>
        <w:rPr>
          <w:rFonts w:ascii="宋体" w:hAnsi="宋体"/>
          <w:i/>
          <w:szCs w:val="21"/>
        </w:rPr>
        <w:t>P</w:t>
      </w:r>
      <w:r>
        <w:rPr>
          <w:rFonts w:ascii="宋体" w:hAnsi="宋体"/>
          <w:szCs w:val="21"/>
          <w:vertAlign w:val="subscript"/>
        </w:rPr>
        <w:t>2</w:t>
      </w:r>
      <w:r>
        <w:rPr>
          <w:rFonts w:ascii="宋体" w:hAnsi="宋体"/>
          <w:szCs w:val="21"/>
        </w:rPr>
        <w:t>、</w:t>
      </w:r>
      <w:r>
        <w:rPr>
          <w:rFonts w:ascii="宋体" w:hAnsi="宋体"/>
          <w:i/>
          <w:szCs w:val="21"/>
        </w:rPr>
        <w:t>P</w:t>
      </w:r>
      <w:r>
        <w:rPr>
          <w:rFonts w:ascii="宋体" w:hAnsi="宋体"/>
          <w:szCs w:val="21"/>
          <w:vertAlign w:val="subscript"/>
        </w:rPr>
        <w:t>3</w:t>
      </w:r>
      <w:r>
        <w:rPr>
          <w:rFonts w:ascii="宋体" w:hAnsi="宋体"/>
          <w:szCs w:val="21"/>
        </w:rPr>
        <w:t>—</w:t>
      </w:r>
      <w:r>
        <w:rPr>
          <w:rFonts w:hint="eastAsia" w:ascii="宋体" w:hAnsi="宋体"/>
          <w:szCs w:val="21"/>
        </w:rPr>
        <w:t>蒸</w:t>
      </w:r>
      <w:r>
        <w:rPr>
          <w:rFonts w:ascii="宋体" w:hAnsi="宋体"/>
          <w:szCs w:val="21"/>
        </w:rPr>
        <w:t>汽轮机高中低压缸</w:t>
      </w:r>
      <w:r>
        <w:rPr>
          <w:rFonts w:hint="eastAsia" w:ascii="宋体" w:hAnsi="宋体"/>
          <w:szCs w:val="21"/>
        </w:rPr>
        <w:t>做</w:t>
      </w:r>
      <w:r>
        <w:rPr>
          <w:rFonts w:ascii="宋体" w:hAnsi="宋体"/>
          <w:szCs w:val="21"/>
        </w:rPr>
        <w:t>功功率，kW；</w:t>
      </w:r>
      <w:r>
        <w:rPr>
          <w:rFonts w:ascii="宋体" w:hAnsi="宋体"/>
          <w:i/>
          <w:szCs w:val="21"/>
        </w:rPr>
        <w:t>i</w:t>
      </w:r>
      <w:r>
        <w:rPr>
          <w:rFonts w:ascii="宋体" w:hAnsi="宋体"/>
          <w:szCs w:val="21"/>
          <w:vertAlign w:val="subscript"/>
        </w:rPr>
        <w:t>01</w:t>
      </w:r>
      <w:r>
        <w:rPr>
          <w:rFonts w:ascii="宋体" w:hAnsi="宋体"/>
          <w:szCs w:val="21"/>
        </w:rPr>
        <w:t>、</w:t>
      </w:r>
      <w:r>
        <w:rPr>
          <w:rFonts w:ascii="宋体" w:hAnsi="宋体"/>
          <w:i/>
          <w:szCs w:val="21"/>
        </w:rPr>
        <w:t>i</w:t>
      </w:r>
      <w:r>
        <w:rPr>
          <w:rFonts w:ascii="宋体" w:hAnsi="宋体"/>
          <w:szCs w:val="21"/>
          <w:vertAlign w:val="subscript"/>
        </w:rPr>
        <w:t>02</w:t>
      </w:r>
      <w:r>
        <w:rPr>
          <w:rFonts w:ascii="宋体" w:hAnsi="宋体"/>
          <w:szCs w:val="21"/>
        </w:rPr>
        <w:t>、</w:t>
      </w:r>
      <w:r>
        <w:rPr>
          <w:rFonts w:ascii="宋体" w:hAnsi="宋体"/>
          <w:i/>
          <w:szCs w:val="21"/>
        </w:rPr>
        <w:t>i</w:t>
      </w:r>
      <w:r>
        <w:rPr>
          <w:rFonts w:ascii="宋体" w:hAnsi="宋体"/>
          <w:szCs w:val="21"/>
          <w:vertAlign w:val="subscript"/>
        </w:rPr>
        <w:t>03</w:t>
      </w:r>
      <w:r>
        <w:rPr>
          <w:rFonts w:ascii="宋体" w:hAnsi="宋体"/>
          <w:szCs w:val="21"/>
        </w:rPr>
        <w:t>—</w:t>
      </w:r>
      <w:r>
        <w:rPr>
          <w:rFonts w:hint="eastAsia" w:ascii="宋体" w:hAnsi="宋体"/>
          <w:szCs w:val="21"/>
        </w:rPr>
        <w:t>蒸汽</w:t>
      </w:r>
      <w:r>
        <w:rPr>
          <w:rFonts w:ascii="宋体" w:hAnsi="宋体"/>
          <w:szCs w:val="21"/>
        </w:rPr>
        <w:t>轮机高中低压缸排</w:t>
      </w:r>
      <w:r>
        <w:rPr>
          <w:rFonts w:hint="eastAsia" w:ascii="宋体" w:hAnsi="宋体"/>
          <w:szCs w:val="21"/>
        </w:rPr>
        <w:t>汽</w:t>
      </w:r>
      <w:r>
        <w:rPr>
          <w:rFonts w:ascii="宋体" w:hAnsi="宋体"/>
          <w:szCs w:val="21"/>
        </w:rPr>
        <w:t>理想等熵焓，J/g；</w:t>
      </w:r>
      <w:r>
        <w:rPr>
          <w:rFonts w:ascii="宋体" w:hAnsi="宋体"/>
          <w:i/>
          <w:szCs w:val="21"/>
        </w:rPr>
        <w:t>η</w:t>
      </w:r>
      <w:r>
        <w:rPr>
          <w:rFonts w:ascii="宋体" w:hAnsi="宋体"/>
          <w:szCs w:val="21"/>
          <w:vertAlign w:val="subscript"/>
        </w:rPr>
        <w:t>st</w:t>
      </w:r>
      <w:r>
        <w:rPr>
          <w:rFonts w:ascii="宋体" w:hAnsi="宋体"/>
          <w:szCs w:val="21"/>
        </w:rPr>
        <w:t>—蒸汽轮机的循环效率，%；</w:t>
      </w:r>
      <w:r>
        <w:rPr>
          <w:rFonts w:ascii="宋体" w:hAnsi="宋体"/>
          <w:i/>
          <w:szCs w:val="21"/>
        </w:rPr>
        <w:t>Q</w:t>
      </w:r>
      <w:r>
        <w:rPr>
          <w:rFonts w:ascii="宋体" w:hAnsi="宋体"/>
          <w:szCs w:val="21"/>
          <w:vertAlign w:val="subscript"/>
        </w:rPr>
        <w:t>in</w:t>
      </w:r>
      <w:r>
        <w:rPr>
          <w:rFonts w:ascii="宋体" w:hAnsi="宋体"/>
          <w:szCs w:val="21"/>
        </w:rPr>
        <w:t>—离开燃气轮机的</w:t>
      </w:r>
      <w:r>
        <w:rPr>
          <w:rFonts w:hint="eastAsia" w:ascii="宋体" w:hAnsi="宋体"/>
          <w:szCs w:val="21"/>
        </w:rPr>
        <w:t>排气</w:t>
      </w:r>
      <w:r>
        <w:rPr>
          <w:rFonts w:ascii="宋体" w:hAnsi="宋体"/>
          <w:szCs w:val="21"/>
        </w:rPr>
        <w:t>热量，kW；</w:t>
      </w:r>
      <w:r>
        <w:rPr>
          <w:rFonts w:ascii="宋体" w:hAnsi="宋体"/>
          <w:i/>
          <w:szCs w:val="21"/>
        </w:rPr>
        <w:t>Q</w:t>
      </w:r>
      <w:r>
        <w:rPr>
          <w:rFonts w:ascii="宋体" w:hAnsi="宋体"/>
          <w:szCs w:val="21"/>
          <w:vertAlign w:val="subscript"/>
        </w:rPr>
        <w:t>out</w:t>
      </w:r>
      <w:r>
        <w:rPr>
          <w:rFonts w:ascii="宋体" w:hAnsi="宋体"/>
          <w:szCs w:val="21"/>
        </w:rPr>
        <w:t>—离开余热锅炉的</w:t>
      </w:r>
      <w:r>
        <w:rPr>
          <w:rFonts w:hint="eastAsia" w:ascii="宋体" w:hAnsi="宋体"/>
          <w:szCs w:val="21"/>
        </w:rPr>
        <w:t>蒸汽</w:t>
      </w:r>
      <w:r>
        <w:rPr>
          <w:rFonts w:ascii="宋体" w:hAnsi="宋体"/>
          <w:szCs w:val="21"/>
        </w:rPr>
        <w:t>热量，kW。</w:t>
      </w:r>
    </w:p>
    <w:p>
      <w:pPr>
        <w:pStyle w:val="11"/>
        <w:ind w:firstLine="0" w:firstLineChars="0"/>
        <w:jc w:val="left"/>
        <w:rPr>
          <w:rFonts w:ascii="黑体" w:eastAsia="黑体"/>
          <w:sz w:val="21"/>
          <w:szCs w:val="21"/>
        </w:rPr>
      </w:pPr>
      <w:r>
        <w:rPr>
          <w:rFonts w:ascii="Times New Roman" w:hAnsi="Times New Roman" w:eastAsia="黑体"/>
          <w:sz w:val="21"/>
          <w:szCs w:val="21"/>
        </w:rPr>
        <w:t>2.3</w:t>
      </w:r>
      <w:r>
        <w:rPr>
          <w:rFonts w:ascii="黑体" w:eastAsia="黑体"/>
          <w:sz w:val="21"/>
          <w:szCs w:val="21"/>
        </w:rPr>
        <w:t>联合循环</w:t>
      </w:r>
      <w:r>
        <w:rPr>
          <w:rFonts w:hint="eastAsia" w:ascii="黑体" w:eastAsia="黑体"/>
          <w:sz w:val="21"/>
          <w:szCs w:val="21"/>
        </w:rPr>
        <w:t>机组</w:t>
      </w:r>
      <w:r>
        <w:rPr>
          <w:rFonts w:ascii="黑体" w:eastAsia="黑体"/>
          <w:sz w:val="21"/>
          <w:szCs w:val="21"/>
        </w:rPr>
        <w:t>厂用电率</w:t>
      </w:r>
    </w:p>
    <w:p>
      <w:pPr>
        <w:ind w:firstLine="420"/>
        <w:rPr>
          <w:rFonts w:ascii="宋体" w:hAnsi="宋体"/>
          <w:szCs w:val="21"/>
        </w:rPr>
      </w:pPr>
      <w:r>
        <w:rPr>
          <w:rFonts w:hint="eastAsia" w:ascii="宋体" w:hAnsi="宋体"/>
          <w:szCs w:val="21"/>
        </w:rPr>
        <w:t>燃气蒸汽</w:t>
      </w:r>
      <w:r>
        <w:rPr>
          <w:rFonts w:ascii="宋体" w:hAnsi="宋体"/>
          <w:szCs w:val="21"/>
        </w:rPr>
        <w:t>联合循环的厂用电</w:t>
      </w:r>
      <w:r>
        <w:rPr>
          <w:rFonts w:hint="eastAsia" w:ascii="宋体" w:hAnsi="宋体"/>
          <w:szCs w:val="21"/>
        </w:rPr>
        <w:t>设备</w:t>
      </w:r>
      <w:r>
        <w:rPr>
          <w:rFonts w:ascii="宋体" w:hAnsi="宋体"/>
          <w:szCs w:val="21"/>
        </w:rPr>
        <w:t>主要包括凝结水泵、循环水泵、给水泵等辅机的耗电，泵的耗电</w:t>
      </w:r>
      <w:r>
        <w:rPr>
          <w:rFonts w:hint="eastAsia" w:ascii="宋体" w:hAnsi="宋体"/>
          <w:szCs w:val="21"/>
        </w:rPr>
        <w:t>量</w:t>
      </w:r>
      <w:r>
        <w:rPr>
          <w:rFonts w:ascii="宋体" w:hAnsi="宋体"/>
          <w:szCs w:val="21"/>
        </w:rPr>
        <w:t>占到了全厂耗电</w:t>
      </w:r>
      <w:r>
        <w:rPr>
          <w:rFonts w:hint="eastAsia" w:ascii="宋体" w:hAnsi="宋体"/>
          <w:szCs w:val="21"/>
        </w:rPr>
        <w:t>量</w:t>
      </w:r>
      <w:r>
        <w:rPr>
          <w:rFonts w:ascii="宋体" w:hAnsi="宋体"/>
          <w:szCs w:val="21"/>
        </w:rPr>
        <w:t>的</w:t>
      </w:r>
      <w:r>
        <w:rPr>
          <w:rFonts w:ascii="Times New Roman" w:hAnsi="Times New Roman"/>
          <w:szCs w:val="21"/>
        </w:rPr>
        <w:t>75%</w:t>
      </w:r>
      <w:r>
        <w:rPr>
          <w:rFonts w:ascii="Times New Roman" w:hAnsi="宋体"/>
          <w:szCs w:val="21"/>
        </w:rPr>
        <w:t>～</w:t>
      </w:r>
      <w:r>
        <w:rPr>
          <w:rFonts w:ascii="Times New Roman" w:hAnsi="Times New Roman"/>
          <w:szCs w:val="21"/>
        </w:rPr>
        <w:t>80%</w:t>
      </w:r>
      <w:r>
        <w:rPr>
          <w:rFonts w:ascii="宋体" w:hAnsi="宋体"/>
          <w:szCs w:val="21"/>
        </w:rPr>
        <w:t>左右</w:t>
      </w:r>
      <w:r>
        <w:rPr>
          <w:rFonts w:ascii="Times New Roman" w:hAnsi="Times New Roman"/>
          <w:szCs w:val="21"/>
          <w:vertAlign w:val="superscript"/>
        </w:rPr>
        <w:t>[16~20]</w:t>
      </w:r>
      <w:r>
        <w:rPr>
          <w:rFonts w:ascii="宋体" w:hAnsi="宋体"/>
          <w:szCs w:val="21"/>
        </w:rPr>
        <w:t>，厂用电率</w:t>
      </w:r>
      <w:r>
        <w:rPr>
          <w:rFonts w:hint="eastAsia" w:ascii="宋体" w:hAnsi="宋体"/>
          <w:szCs w:val="21"/>
        </w:rPr>
        <w:t>是</w:t>
      </w:r>
      <w:r>
        <w:rPr>
          <w:rFonts w:ascii="宋体" w:hAnsi="宋体"/>
          <w:szCs w:val="21"/>
        </w:rPr>
        <w:t>联合循环</w:t>
      </w:r>
      <w:r>
        <w:rPr>
          <w:rFonts w:hint="eastAsia" w:ascii="宋体" w:hAnsi="宋体"/>
          <w:szCs w:val="21"/>
        </w:rPr>
        <w:t>机组</w:t>
      </w:r>
      <w:r>
        <w:rPr>
          <w:rFonts w:ascii="宋体" w:hAnsi="宋体"/>
          <w:szCs w:val="21"/>
        </w:rPr>
        <w:t>厂用电量与联合循环</w:t>
      </w:r>
      <w:r>
        <w:rPr>
          <w:rFonts w:hint="eastAsia" w:ascii="宋体" w:hAnsi="宋体"/>
          <w:szCs w:val="21"/>
        </w:rPr>
        <w:t>机组</w:t>
      </w:r>
      <w:r>
        <w:rPr>
          <w:rFonts w:ascii="宋体" w:hAnsi="宋体"/>
          <w:szCs w:val="21"/>
        </w:rPr>
        <w:t>发电量的比值：</w:t>
      </w:r>
    </w:p>
    <w:p>
      <w:pPr>
        <w:ind w:firstLine="420"/>
        <w:rPr>
          <w:rFonts w:ascii="宋体" w:hAnsi="宋体"/>
          <w:szCs w:val="21"/>
        </w:rPr>
      </w:pPr>
      <w:r>
        <w:rPr>
          <w:rFonts w:ascii="宋体" w:hAnsi="宋体"/>
          <w:szCs w:val="21"/>
        </w:rPr>
        <w:object>
          <v:shape id="_x0000_i1034" o:spt="75" type="#_x0000_t75" style="height:16.5pt;width:123.75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rFonts w:hint="eastAsia" w:ascii="宋体" w:hAnsi="宋体"/>
          <w:szCs w:val="21"/>
        </w:rPr>
        <w:t xml:space="preserve">       </w:t>
      </w:r>
      <w:r>
        <w:rPr>
          <w:rFonts w:ascii="Times New Roman" w:hAnsi="宋体"/>
          <w:szCs w:val="21"/>
        </w:rPr>
        <w:t>（</w:t>
      </w:r>
      <w:r>
        <w:rPr>
          <w:rFonts w:ascii="Times New Roman" w:hAnsi="Times New Roman"/>
          <w:szCs w:val="21"/>
        </w:rPr>
        <w:t>10</w:t>
      </w:r>
      <w:r>
        <w:rPr>
          <w:rFonts w:ascii="Times New Roman" w:hAnsi="宋体"/>
          <w:szCs w:val="21"/>
        </w:rPr>
        <w:t>）</w:t>
      </w:r>
    </w:p>
    <w:p>
      <w:pPr>
        <w:ind w:firstLine="420"/>
        <w:rPr>
          <w:rFonts w:ascii="宋体" w:hAnsi="宋体"/>
          <w:szCs w:val="21"/>
        </w:rPr>
      </w:pPr>
      <w:r>
        <w:rPr>
          <w:rFonts w:hint="eastAsia" w:ascii="宋体" w:hAnsi="宋体"/>
          <w:szCs w:val="21"/>
        </w:rPr>
        <w:t>水</w:t>
      </w:r>
      <w:r>
        <w:rPr>
          <w:rFonts w:ascii="宋体" w:hAnsi="宋体"/>
          <w:szCs w:val="21"/>
        </w:rPr>
        <w:t>泵的耗电功率：</w:t>
      </w:r>
    </w:p>
    <w:p>
      <w:pPr>
        <w:ind w:firstLine="420"/>
        <w:rPr>
          <w:rFonts w:ascii="宋体" w:hAnsi="宋体"/>
          <w:szCs w:val="21"/>
        </w:rPr>
      </w:pPr>
      <w:r>
        <w:rPr>
          <w:rFonts w:ascii="宋体" w:hAnsi="宋体"/>
          <w:szCs w:val="21"/>
        </w:rPr>
        <w:object>
          <v:shape id="_x0000_i1035" o:spt="75" type="#_x0000_t75" style="height:17.25pt;width:94.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ascii="宋体" w:hAnsi="宋体"/>
          <w:szCs w:val="21"/>
        </w:rPr>
        <w:t xml:space="preserve">             </w:t>
      </w:r>
      <w:r>
        <w:rPr>
          <w:rFonts w:ascii="Times New Roman" w:hAnsi="Times New Roman"/>
          <w:szCs w:val="21"/>
        </w:rPr>
        <w:t>（11）</w:t>
      </w:r>
    </w:p>
    <w:p>
      <w:pPr>
        <w:ind w:firstLine="0" w:firstLineChars="0"/>
        <w:rPr>
          <w:rFonts w:ascii="宋体" w:hAnsi="宋体"/>
          <w:szCs w:val="21"/>
        </w:rPr>
      </w:pPr>
      <w:r>
        <w:rPr>
          <w:rFonts w:ascii="宋体" w:hAnsi="宋体"/>
          <w:szCs w:val="21"/>
        </w:rPr>
        <w:t>式中：</w:t>
      </w:r>
      <w:r>
        <w:rPr>
          <w:rFonts w:ascii="宋体" w:hAnsi="宋体"/>
          <w:i/>
          <w:szCs w:val="21"/>
        </w:rPr>
        <w:t>P</w:t>
      </w:r>
      <w:r>
        <w:rPr>
          <w:rFonts w:ascii="宋体" w:hAnsi="宋体"/>
          <w:szCs w:val="21"/>
          <w:vertAlign w:val="subscript"/>
        </w:rPr>
        <w:t>e</w:t>
      </w:r>
      <w:r>
        <w:rPr>
          <w:rFonts w:ascii="宋体" w:hAnsi="宋体"/>
          <w:szCs w:val="21"/>
        </w:rPr>
        <w:t>—联合循环</w:t>
      </w:r>
      <w:r>
        <w:rPr>
          <w:rFonts w:hint="eastAsia" w:ascii="宋体" w:hAnsi="宋体"/>
          <w:szCs w:val="21"/>
        </w:rPr>
        <w:t>机组</w:t>
      </w:r>
      <w:r>
        <w:rPr>
          <w:rFonts w:ascii="宋体" w:hAnsi="宋体"/>
          <w:szCs w:val="21"/>
        </w:rPr>
        <w:t>厂耗电功率，kW；</w:t>
      </w:r>
      <w:r>
        <w:rPr>
          <w:rFonts w:ascii="宋体" w:hAnsi="宋体"/>
          <w:i/>
          <w:szCs w:val="21"/>
        </w:rPr>
        <w:t>P</w:t>
      </w:r>
      <w:r>
        <w:rPr>
          <w:rFonts w:ascii="宋体" w:hAnsi="宋体"/>
          <w:szCs w:val="21"/>
        </w:rPr>
        <w:t>—泵耗电功率，kW；</w:t>
      </w:r>
      <w:r>
        <w:rPr>
          <w:rFonts w:ascii="宋体" w:hAnsi="宋体"/>
          <w:i/>
          <w:szCs w:val="21"/>
        </w:rPr>
        <w:t>ρ</w:t>
      </w:r>
      <w:r>
        <w:rPr>
          <w:rFonts w:ascii="宋体" w:hAnsi="宋体"/>
          <w:szCs w:val="21"/>
        </w:rPr>
        <w:t>—水密度，1</w:t>
      </w:r>
      <w:r>
        <w:rPr>
          <w:rFonts w:hint="eastAsia" w:ascii="宋体" w:hAnsi="宋体"/>
          <w:szCs w:val="21"/>
        </w:rPr>
        <w:t xml:space="preserve"> </w:t>
      </w:r>
      <w:r>
        <w:rPr>
          <w:rFonts w:ascii="宋体" w:hAnsi="宋体"/>
          <w:szCs w:val="21"/>
        </w:rPr>
        <w:t>000</w:t>
      </w:r>
      <w:r>
        <w:rPr>
          <w:rFonts w:hint="eastAsia" w:ascii="宋体" w:hAnsi="宋体"/>
          <w:szCs w:val="21"/>
        </w:rPr>
        <w:t xml:space="preserve"> </w:t>
      </w:r>
      <w:r>
        <w:rPr>
          <w:rFonts w:ascii="宋体" w:hAnsi="宋体"/>
          <w:szCs w:val="21"/>
        </w:rPr>
        <w:t>kg/m</w:t>
      </w:r>
      <w:r>
        <w:rPr>
          <w:rFonts w:ascii="宋体" w:hAnsi="宋体"/>
          <w:szCs w:val="21"/>
          <w:vertAlign w:val="superscript"/>
        </w:rPr>
        <w:t>3</w:t>
      </w:r>
      <w:r>
        <w:rPr>
          <w:rFonts w:ascii="宋体" w:hAnsi="宋体"/>
          <w:szCs w:val="21"/>
        </w:rPr>
        <w:t>；</w:t>
      </w:r>
      <w:r>
        <w:rPr>
          <w:rFonts w:ascii="宋体" w:hAnsi="宋体"/>
          <w:i/>
          <w:szCs w:val="21"/>
        </w:rPr>
        <w:t>g</w:t>
      </w:r>
      <w:r>
        <w:rPr>
          <w:rFonts w:ascii="宋体" w:hAnsi="宋体"/>
          <w:szCs w:val="21"/>
        </w:rPr>
        <w:t>—重力加速度，9.8</w:t>
      </w:r>
      <w:r>
        <w:rPr>
          <w:rFonts w:hint="eastAsia" w:ascii="宋体" w:hAnsi="宋体"/>
          <w:szCs w:val="21"/>
        </w:rPr>
        <w:t xml:space="preserve"> m</w:t>
      </w:r>
      <w:r>
        <w:rPr>
          <w:rFonts w:ascii="宋体" w:hAnsi="宋体"/>
          <w:szCs w:val="21"/>
        </w:rPr>
        <w:t>/</w:t>
      </w:r>
      <w:r>
        <w:rPr>
          <w:rFonts w:hint="eastAsia" w:ascii="宋体" w:hAnsi="宋体"/>
          <w:szCs w:val="21"/>
        </w:rPr>
        <w:t>s</w:t>
      </w:r>
      <w:r>
        <w:rPr>
          <w:rFonts w:hint="eastAsia" w:ascii="宋体" w:hAnsi="宋体"/>
          <w:szCs w:val="21"/>
          <w:vertAlign w:val="superscript"/>
        </w:rPr>
        <w:t>2</w:t>
      </w:r>
      <w:r>
        <w:rPr>
          <w:rFonts w:ascii="宋体" w:hAnsi="宋体"/>
          <w:szCs w:val="21"/>
        </w:rPr>
        <w:t>；</w:t>
      </w:r>
      <w:r>
        <w:rPr>
          <w:rFonts w:ascii="宋体" w:hAnsi="宋体"/>
          <w:i/>
          <w:szCs w:val="21"/>
        </w:rPr>
        <w:t>Q</w:t>
      </w:r>
      <w:r>
        <w:rPr>
          <w:rFonts w:ascii="宋体" w:hAnsi="宋体"/>
          <w:szCs w:val="21"/>
        </w:rPr>
        <w:t>—水流量，m</w:t>
      </w:r>
      <w:r>
        <w:rPr>
          <w:rFonts w:ascii="宋体" w:hAnsi="宋体"/>
          <w:szCs w:val="21"/>
          <w:vertAlign w:val="superscript"/>
        </w:rPr>
        <w:t>3</w:t>
      </w:r>
      <w:r>
        <w:rPr>
          <w:rFonts w:ascii="宋体" w:hAnsi="宋体"/>
          <w:szCs w:val="21"/>
        </w:rPr>
        <w:t>/h</w:t>
      </w:r>
      <w:r>
        <w:rPr>
          <w:rFonts w:hint="eastAsia" w:ascii="宋体" w:hAnsi="宋体"/>
          <w:szCs w:val="21"/>
        </w:rPr>
        <w:t>；</w:t>
      </w:r>
      <w:r>
        <w:rPr>
          <w:rFonts w:ascii="宋体" w:hAnsi="宋体"/>
          <w:i/>
          <w:szCs w:val="21"/>
        </w:rPr>
        <w:t>H</w:t>
      </w:r>
      <w:r>
        <w:rPr>
          <w:rFonts w:ascii="宋体" w:hAnsi="宋体"/>
          <w:szCs w:val="21"/>
        </w:rPr>
        <w:t>—水的扬程，m；</w:t>
      </w:r>
      <w:r>
        <w:rPr>
          <w:rFonts w:ascii="宋体" w:hAnsi="宋体"/>
          <w:i/>
          <w:szCs w:val="21"/>
        </w:rPr>
        <w:t>η</w:t>
      </w:r>
      <w:r>
        <w:rPr>
          <w:rFonts w:ascii="宋体" w:hAnsi="宋体"/>
          <w:szCs w:val="21"/>
          <w:vertAlign w:val="subscript"/>
        </w:rPr>
        <w:t>4</w:t>
      </w:r>
      <w:r>
        <w:rPr>
          <w:rFonts w:ascii="宋体" w:hAnsi="宋体"/>
          <w:szCs w:val="21"/>
        </w:rPr>
        <w:t>—泵的效率，%；</w:t>
      </w:r>
      <w:r>
        <w:rPr>
          <w:rFonts w:ascii="宋体" w:hAnsi="宋体"/>
          <w:i/>
          <w:szCs w:val="21"/>
        </w:rPr>
        <w:t>η</w:t>
      </w:r>
      <w:r>
        <w:rPr>
          <w:rFonts w:ascii="宋体" w:hAnsi="宋体"/>
          <w:szCs w:val="21"/>
          <w:vertAlign w:val="subscript"/>
        </w:rPr>
        <w:t>5</w:t>
      </w:r>
      <w:r>
        <w:rPr>
          <w:rFonts w:ascii="宋体" w:hAnsi="宋体"/>
          <w:szCs w:val="21"/>
        </w:rPr>
        <w:t>—电机效率，%。</w:t>
      </w:r>
    </w:p>
    <w:p>
      <w:pPr>
        <w:pStyle w:val="11"/>
        <w:ind w:firstLine="0" w:firstLineChars="0"/>
        <w:jc w:val="left"/>
        <w:rPr>
          <w:rFonts w:ascii="黑体" w:eastAsia="黑体"/>
          <w:sz w:val="21"/>
          <w:szCs w:val="21"/>
        </w:rPr>
      </w:pPr>
      <w:r>
        <w:rPr>
          <w:rFonts w:ascii="Times New Roman" w:hAnsi="Times New Roman" w:eastAsia="黑体"/>
          <w:sz w:val="21"/>
          <w:szCs w:val="21"/>
        </w:rPr>
        <w:t>2.4</w:t>
      </w:r>
      <w:r>
        <w:rPr>
          <w:rFonts w:ascii="黑体" w:eastAsia="黑体"/>
          <w:sz w:val="21"/>
          <w:szCs w:val="21"/>
        </w:rPr>
        <w:t>联合循环</w:t>
      </w:r>
      <w:r>
        <w:rPr>
          <w:rFonts w:hint="eastAsia" w:ascii="黑体" w:eastAsia="黑体"/>
          <w:sz w:val="21"/>
          <w:szCs w:val="21"/>
        </w:rPr>
        <w:t>效率</w:t>
      </w:r>
    </w:p>
    <w:p>
      <w:pPr>
        <w:ind w:firstLine="420"/>
        <w:rPr>
          <w:rFonts w:ascii="宋体" w:hAnsi="宋体"/>
          <w:szCs w:val="21"/>
        </w:rPr>
      </w:pPr>
      <w:r>
        <w:rPr>
          <w:rFonts w:ascii="宋体" w:hAnsi="宋体"/>
          <w:szCs w:val="21"/>
        </w:rPr>
        <w:t>根据联合循环动力装置的能量输入与输出，联合循环效率计算公式：</w:t>
      </w:r>
    </w:p>
    <w:p>
      <w:pPr>
        <w:ind w:firstLine="420"/>
        <w:rPr>
          <w:rFonts w:ascii="宋体" w:hAnsi="宋体"/>
          <w:szCs w:val="21"/>
        </w:rPr>
      </w:pPr>
      <w:r>
        <w:rPr>
          <w:rFonts w:ascii="宋体" w:hAnsi="宋体"/>
          <w:szCs w:val="21"/>
        </w:rPr>
        <w:object>
          <v:shape id="_x0000_i1036" o:spt="75" type="#_x0000_t75" style="height:36pt;width:162.75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rFonts w:ascii="Times New Roman" w:hAnsi="宋体"/>
          <w:szCs w:val="21"/>
        </w:rPr>
        <w:t>（</w:t>
      </w:r>
      <w:r>
        <w:rPr>
          <w:rFonts w:ascii="Times New Roman" w:hAnsi="Times New Roman"/>
          <w:szCs w:val="21"/>
        </w:rPr>
        <w:t>12</w:t>
      </w:r>
      <w:r>
        <w:rPr>
          <w:rFonts w:ascii="Times New Roman" w:hAnsi="宋体"/>
          <w:szCs w:val="21"/>
        </w:rPr>
        <w:t>）</w:t>
      </w:r>
    </w:p>
    <w:p>
      <w:pPr>
        <w:ind w:firstLine="0" w:firstLineChars="0"/>
        <w:rPr>
          <w:rFonts w:ascii="宋体" w:hAnsi="宋体"/>
          <w:szCs w:val="21"/>
        </w:rPr>
      </w:pPr>
      <w:r>
        <w:rPr>
          <w:rFonts w:ascii="宋体" w:hAnsi="宋体"/>
          <w:szCs w:val="21"/>
        </w:rPr>
        <w:t>式中：</w:t>
      </w:r>
      <w:r>
        <w:rPr>
          <w:rFonts w:ascii="宋体" w:hAnsi="宋体"/>
          <w:i/>
          <w:szCs w:val="21"/>
        </w:rPr>
        <w:t>η</w:t>
      </w:r>
      <w:r>
        <w:rPr>
          <w:rFonts w:ascii="宋体" w:hAnsi="宋体"/>
          <w:szCs w:val="21"/>
          <w:vertAlign w:val="subscript"/>
        </w:rPr>
        <w:t>cc</w:t>
      </w:r>
      <w:r>
        <w:rPr>
          <w:rFonts w:ascii="宋体" w:hAnsi="宋体"/>
          <w:szCs w:val="21"/>
        </w:rPr>
        <w:t>—联合循环效率，%；</w:t>
      </w:r>
      <w:r>
        <w:rPr>
          <w:rFonts w:ascii="宋体" w:hAnsi="宋体"/>
          <w:i/>
          <w:szCs w:val="21"/>
        </w:rPr>
        <w:t>P</w:t>
      </w:r>
      <w:r>
        <w:rPr>
          <w:rFonts w:ascii="宋体" w:hAnsi="宋体"/>
          <w:szCs w:val="21"/>
          <w:vertAlign w:val="subscript"/>
        </w:rPr>
        <w:t>gt</w:t>
      </w:r>
      <w:r>
        <w:rPr>
          <w:rFonts w:ascii="宋体" w:hAnsi="宋体"/>
          <w:szCs w:val="21"/>
        </w:rPr>
        <w:t>—燃气轮机输出的电功率，kW；</w:t>
      </w:r>
      <w:r>
        <w:rPr>
          <w:rFonts w:ascii="宋体" w:hAnsi="宋体"/>
          <w:i/>
          <w:szCs w:val="21"/>
        </w:rPr>
        <w:t>Q</w:t>
      </w:r>
      <w:r>
        <w:rPr>
          <w:rFonts w:ascii="宋体" w:hAnsi="宋体"/>
          <w:szCs w:val="21"/>
          <w:vertAlign w:val="subscript"/>
        </w:rPr>
        <w:t>gt</w:t>
      </w:r>
      <w:r>
        <w:rPr>
          <w:rFonts w:ascii="宋体" w:hAnsi="宋体"/>
          <w:szCs w:val="21"/>
        </w:rPr>
        <w:t>—进入燃气轮机热量，kW；</w:t>
      </w:r>
      <w:r>
        <w:rPr>
          <w:rFonts w:ascii="宋体" w:hAnsi="宋体"/>
          <w:i/>
          <w:szCs w:val="21"/>
        </w:rPr>
        <w:t>ε</w:t>
      </w:r>
      <w:r>
        <w:rPr>
          <w:rFonts w:ascii="宋体" w:hAnsi="宋体"/>
          <w:szCs w:val="21"/>
          <w:vertAlign w:val="subscript"/>
        </w:rPr>
        <w:t>e</w:t>
      </w:r>
      <w:r>
        <w:rPr>
          <w:rFonts w:ascii="宋体" w:hAnsi="宋体"/>
          <w:szCs w:val="21"/>
        </w:rPr>
        <w:t>—联合循环</w:t>
      </w:r>
      <w:r>
        <w:rPr>
          <w:rFonts w:hint="eastAsia" w:ascii="宋体" w:hAnsi="宋体"/>
          <w:szCs w:val="21"/>
        </w:rPr>
        <w:t>机组</w:t>
      </w:r>
      <w:r>
        <w:rPr>
          <w:rFonts w:ascii="宋体" w:hAnsi="宋体"/>
          <w:szCs w:val="21"/>
        </w:rPr>
        <w:t>厂用电率</w:t>
      </w:r>
      <w:r>
        <w:rPr>
          <w:rFonts w:hint="eastAsia" w:ascii="宋体" w:hAnsi="宋体"/>
          <w:szCs w:val="21"/>
        </w:rPr>
        <w:t>，</w:t>
      </w:r>
      <w:r>
        <w:rPr>
          <w:rFonts w:ascii="宋体" w:hAnsi="宋体"/>
          <w:szCs w:val="21"/>
        </w:rPr>
        <w:t>%</w:t>
      </w:r>
      <w:r>
        <w:rPr>
          <w:rFonts w:hint="eastAsia" w:ascii="宋体" w:hAnsi="宋体"/>
          <w:szCs w:val="21"/>
        </w:rPr>
        <w:t>。</w:t>
      </w:r>
    </w:p>
    <w:p>
      <w:pPr>
        <w:pStyle w:val="11"/>
        <w:ind w:firstLine="0" w:firstLineChars="0"/>
        <w:jc w:val="left"/>
        <w:rPr>
          <w:rFonts w:ascii="楷体_GB2312" w:eastAsia="楷体_GB2312"/>
          <w:sz w:val="24"/>
          <w:szCs w:val="24"/>
        </w:rPr>
      </w:pPr>
      <w:r>
        <w:rPr>
          <w:rFonts w:ascii="Times New Roman" w:hAnsi="Times New Roman" w:eastAsia="楷体_GB2312"/>
          <w:sz w:val="24"/>
          <w:szCs w:val="24"/>
        </w:rPr>
        <w:t>3</w:t>
      </w:r>
      <w:r>
        <w:rPr>
          <w:rFonts w:hint="eastAsia" w:ascii="黑体" w:eastAsia="黑体"/>
          <w:sz w:val="24"/>
          <w:szCs w:val="24"/>
        </w:rPr>
        <w:t>计算结果及分析</w:t>
      </w:r>
    </w:p>
    <w:p>
      <w:pPr>
        <w:ind w:firstLine="420"/>
        <w:rPr>
          <w:rFonts w:ascii="宋体" w:hAnsi="宋体"/>
          <w:szCs w:val="21"/>
        </w:rPr>
      </w:pPr>
      <w:r>
        <w:rPr>
          <w:rFonts w:ascii="宋体" w:hAnsi="宋体"/>
          <w:szCs w:val="21"/>
        </w:rPr>
        <w:t>在设计工况下，根据已建立的燃气蒸汽联合循环计算模型</w:t>
      </w:r>
      <w:r>
        <w:rPr>
          <w:rFonts w:hint="eastAsia" w:ascii="宋体" w:hAnsi="宋体"/>
          <w:szCs w:val="21"/>
        </w:rPr>
        <w:t>及设计</w:t>
      </w:r>
      <w:r>
        <w:rPr>
          <w:rFonts w:ascii="宋体" w:hAnsi="宋体"/>
          <w:szCs w:val="21"/>
        </w:rPr>
        <w:t>的主要参数</w:t>
      </w:r>
      <w:r>
        <w:rPr>
          <w:rFonts w:hint="eastAsia" w:ascii="宋体" w:hAnsi="宋体"/>
          <w:szCs w:val="21"/>
        </w:rPr>
        <w:t>，对</w:t>
      </w:r>
      <w:r>
        <w:rPr>
          <w:rFonts w:ascii="Times New Roman" w:hAnsi="Times New Roman"/>
          <w:szCs w:val="21"/>
        </w:rPr>
        <w:t>3</w:t>
      </w:r>
      <w:r>
        <w:rPr>
          <w:rFonts w:hint="eastAsia" w:ascii="宋体" w:hAnsi="宋体"/>
          <w:szCs w:val="21"/>
        </w:rPr>
        <w:t>种不同蒸汽参数的燃气蒸汽联合循环机组</w:t>
      </w:r>
      <w:r>
        <w:rPr>
          <w:rFonts w:ascii="宋体" w:hAnsi="宋体"/>
          <w:szCs w:val="21"/>
        </w:rPr>
        <w:t>进行计算与对比，如表</w:t>
      </w:r>
      <w:r>
        <w:rPr>
          <w:rFonts w:ascii="Times New Roman" w:hAnsi="Times New Roman"/>
          <w:szCs w:val="21"/>
        </w:rPr>
        <w:t>4</w:t>
      </w:r>
      <w:r>
        <w:rPr>
          <w:rFonts w:ascii="宋体" w:hAnsi="宋体"/>
          <w:szCs w:val="21"/>
        </w:rPr>
        <w:t>所示</w:t>
      </w:r>
      <w:r>
        <w:rPr>
          <w:rFonts w:hint="eastAsia" w:ascii="宋体" w:hAnsi="宋体"/>
          <w:szCs w:val="21"/>
        </w:rPr>
        <w:t>。</w:t>
      </w:r>
    </w:p>
    <w:p>
      <w:pPr>
        <w:ind w:firstLine="0" w:firstLineChars="0"/>
        <w:rPr>
          <w:rFonts w:ascii="宋体" w:hAnsi="宋体"/>
          <w:szCs w:val="21"/>
        </w:rPr>
      </w:pPr>
      <w:r>
        <w:rPr>
          <w:rFonts w:hint="eastAsia" w:ascii="宋体" w:hAnsi="宋体"/>
          <w:szCs w:val="21"/>
        </w:rPr>
        <w:t xml:space="preserve">  </w:t>
      </w:r>
      <w:r>
        <w:rPr>
          <w:rFonts w:ascii="Times New Roman" w:hAnsi="Times New Roman"/>
          <w:szCs w:val="21"/>
        </w:rPr>
        <w:t>（1）</w:t>
      </w:r>
      <w:bookmarkStart w:id="5" w:name="_Hlk485751638"/>
      <w:r>
        <w:rPr>
          <w:rFonts w:hint="eastAsia" w:ascii="宋体" w:hAnsi="宋体"/>
          <w:szCs w:val="21"/>
        </w:rPr>
        <w:t>在</w:t>
      </w:r>
      <w:r>
        <w:rPr>
          <w:rFonts w:ascii="宋体" w:hAnsi="宋体"/>
          <w:szCs w:val="21"/>
        </w:rPr>
        <w:t>余热锅炉排烟温度</w:t>
      </w:r>
      <w:r>
        <w:rPr>
          <w:rFonts w:hint="eastAsia" w:ascii="宋体" w:hAnsi="宋体"/>
          <w:szCs w:val="21"/>
        </w:rPr>
        <w:t>和效率</w:t>
      </w:r>
      <w:r>
        <w:rPr>
          <w:rFonts w:ascii="宋体" w:hAnsi="宋体"/>
          <w:szCs w:val="21"/>
        </w:rPr>
        <w:t>相同的</w:t>
      </w:r>
      <w:bookmarkEnd w:id="5"/>
      <w:r>
        <w:rPr>
          <w:rFonts w:hint="eastAsia" w:ascii="宋体" w:hAnsi="宋体"/>
          <w:szCs w:val="21"/>
        </w:rPr>
        <w:t>条件</w:t>
      </w:r>
      <w:r>
        <w:rPr>
          <w:rFonts w:ascii="宋体" w:hAnsi="宋体"/>
          <w:szCs w:val="21"/>
        </w:rPr>
        <w:t>下，超临界</w:t>
      </w:r>
      <w:r>
        <w:rPr>
          <w:rFonts w:hint="eastAsia" w:ascii="宋体" w:hAnsi="宋体"/>
          <w:szCs w:val="21"/>
        </w:rPr>
        <w:t>与</w:t>
      </w:r>
      <w:r>
        <w:rPr>
          <w:rFonts w:ascii="宋体" w:hAnsi="宋体"/>
          <w:szCs w:val="21"/>
        </w:rPr>
        <w:t>亚临界中低压蒸汽参数</w:t>
      </w:r>
      <w:r>
        <w:rPr>
          <w:rFonts w:hint="eastAsia" w:ascii="宋体" w:hAnsi="宋体"/>
          <w:szCs w:val="21"/>
        </w:rPr>
        <w:t>不同时</w:t>
      </w:r>
      <w:r>
        <w:rPr>
          <w:rFonts w:ascii="宋体" w:hAnsi="宋体"/>
          <w:szCs w:val="21"/>
        </w:rPr>
        <w:t>，超临界蒸汽参数余热锅炉比亚临界自然循环余热锅炉蒸发量减少</w:t>
      </w:r>
      <w:r>
        <w:rPr>
          <w:rFonts w:ascii="Times New Roman" w:hAnsi="Times New Roman"/>
          <w:szCs w:val="21"/>
        </w:rPr>
        <w:t>2.12%</w:t>
      </w:r>
      <w:r>
        <w:rPr>
          <w:rFonts w:ascii="宋体" w:hAnsi="宋体"/>
          <w:szCs w:val="21"/>
        </w:rPr>
        <w:t>；超临界蒸汽参数比亚临界自然循环蒸汽轮机出力增加</w:t>
      </w:r>
      <w:r>
        <w:rPr>
          <w:rFonts w:ascii="Times New Roman" w:hAnsi="Times New Roman"/>
          <w:szCs w:val="21"/>
        </w:rPr>
        <w:t>11.86%</w:t>
      </w:r>
      <w:r>
        <w:rPr>
          <w:rFonts w:ascii="宋体" w:hAnsi="宋体"/>
          <w:szCs w:val="21"/>
        </w:rPr>
        <w:t>，蒸汽轮机循环效率</w:t>
      </w:r>
      <w:r>
        <w:rPr>
          <w:rFonts w:hint="eastAsia" w:ascii="宋体" w:hAnsi="宋体"/>
          <w:szCs w:val="21"/>
        </w:rPr>
        <w:t>提高</w:t>
      </w:r>
      <w:r>
        <w:rPr>
          <w:rFonts w:ascii="Times New Roman" w:hAnsi="Times New Roman"/>
          <w:szCs w:val="21"/>
        </w:rPr>
        <w:t>4.97</w:t>
      </w:r>
      <w:r>
        <w:rPr>
          <w:rFonts w:hint="eastAsia" w:ascii="Times New Roman" w:hAnsi="Times New Roman"/>
          <w:szCs w:val="21"/>
        </w:rPr>
        <w:t>%</w:t>
      </w:r>
      <w:r>
        <w:rPr>
          <w:rFonts w:ascii="Times New Roman" w:hAnsi="Times New Roman"/>
          <w:szCs w:val="21"/>
        </w:rPr>
        <w:t>，</w:t>
      </w:r>
      <w:r>
        <w:rPr>
          <w:rFonts w:ascii="宋体" w:hAnsi="宋体"/>
          <w:szCs w:val="21"/>
        </w:rPr>
        <w:t>底循环效率提高</w:t>
      </w:r>
      <w:r>
        <w:rPr>
          <w:rFonts w:ascii="Times New Roman" w:hAnsi="Times New Roman"/>
          <w:szCs w:val="21"/>
        </w:rPr>
        <w:t>4.3</w:t>
      </w:r>
      <w:r>
        <w:rPr>
          <w:rFonts w:hint="eastAsia" w:ascii="Times New Roman" w:hAnsi="Times New Roman"/>
          <w:szCs w:val="21"/>
        </w:rPr>
        <w:t>%</w:t>
      </w:r>
      <w:r>
        <w:rPr>
          <w:rFonts w:ascii="Times New Roman" w:hAnsi="Times New Roman"/>
          <w:szCs w:val="21"/>
        </w:rPr>
        <w:t>，</w:t>
      </w:r>
      <w:r>
        <w:rPr>
          <w:rFonts w:ascii="宋体" w:hAnsi="宋体"/>
          <w:szCs w:val="21"/>
        </w:rPr>
        <w:t>同时蒸汽底循环输出功率占联合循环机组输出功率</w:t>
      </w:r>
      <w:r>
        <w:rPr>
          <w:rFonts w:hint="eastAsia" w:ascii="宋体" w:hAnsi="宋体"/>
          <w:szCs w:val="21"/>
        </w:rPr>
        <w:t>百分比</w:t>
      </w:r>
      <w:r>
        <w:rPr>
          <w:rFonts w:ascii="宋体" w:hAnsi="宋体"/>
          <w:szCs w:val="21"/>
        </w:rPr>
        <w:t>由</w:t>
      </w:r>
      <w:r>
        <w:rPr>
          <w:rFonts w:ascii="Times New Roman" w:hAnsi="Times New Roman"/>
          <w:szCs w:val="21"/>
        </w:rPr>
        <w:t>30.21％</w:t>
      </w:r>
      <w:r>
        <w:rPr>
          <w:rFonts w:ascii="宋体" w:hAnsi="宋体"/>
          <w:szCs w:val="21"/>
        </w:rPr>
        <w:t>增加到</w:t>
      </w:r>
      <w:r>
        <w:rPr>
          <w:rFonts w:ascii="Times New Roman" w:hAnsi="Times New Roman"/>
          <w:szCs w:val="21"/>
        </w:rPr>
        <w:t>32.62％；</w:t>
      </w:r>
      <w:r>
        <w:rPr>
          <w:rFonts w:ascii="宋体" w:hAnsi="宋体"/>
          <w:szCs w:val="21"/>
        </w:rPr>
        <w:t>超临界蒸汽参数比亚临界自然循环联合循环</w:t>
      </w:r>
      <w:r>
        <w:rPr>
          <w:rFonts w:hint="eastAsia" w:ascii="宋体" w:hAnsi="宋体"/>
          <w:szCs w:val="21"/>
        </w:rPr>
        <w:t>机组</w:t>
      </w:r>
      <w:r>
        <w:rPr>
          <w:rFonts w:ascii="宋体" w:hAnsi="宋体"/>
          <w:szCs w:val="21"/>
        </w:rPr>
        <w:t>厂用电率</w:t>
      </w:r>
      <w:r>
        <w:rPr>
          <w:rFonts w:hint="eastAsia" w:ascii="宋体" w:hAnsi="宋体"/>
          <w:szCs w:val="21"/>
        </w:rPr>
        <w:t>增加</w:t>
      </w:r>
      <w:r>
        <w:rPr>
          <w:rFonts w:ascii="Times New Roman" w:hAnsi="Times New Roman"/>
          <w:szCs w:val="21"/>
        </w:rPr>
        <w:t>0.48</w:t>
      </w:r>
      <w:r>
        <w:rPr>
          <w:rFonts w:hint="eastAsia" w:ascii="Times New Roman" w:hAnsi="Times New Roman"/>
          <w:szCs w:val="21"/>
        </w:rPr>
        <w:t>%</w:t>
      </w:r>
      <w:r>
        <w:rPr>
          <w:rFonts w:ascii="Times New Roman" w:hAnsi="Times New Roman"/>
          <w:szCs w:val="21"/>
        </w:rPr>
        <w:t>，</w:t>
      </w:r>
      <w:r>
        <w:rPr>
          <w:rFonts w:ascii="宋体" w:hAnsi="宋体"/>
          <w:szCs w:val="21"/>
        </w:rPr>
        <w:t>联合循环发电功率增加了</w:t>
      </w:r>
      <w:r>
        <w:rPr>
          <w:rFonts w:ascii="Times New Roman" w:hAnsi="Times New Roman"/>
          <w:szCs w:val="21"/>
        </w:rPr>
        <w:t>20.38</w:t>
      </w:r>
      <w:r>
        <w:rPr>
          <w:rFonts w:hint="eastAsia" w:ascii="Times New Roman" w:hAnsi="Times New Roman"/>
          <w:szCs w:val="21"/>
        </w:rPr>
        <w:t xml:space="preserve"> </w:t>
      </w:r>
      <w:r>
        <w:rPr>
          <w:rFonts w:ascii="Times New Roman" w:hAnsi="Times New Roman"/>
          <w:szCs w:val="21"/>
        </w:rPr>
        <w:t>MW</w:t>
      </w:r>
      <w:r>
        <w:rPr>
          <w:rFonts w:ascii="宋体" w:hAnsi="宋体"/>
          <w:szCs w:val="21"/>
        </w:rPr>
        <w:t>，联合循环净效率增加了</w:t>
      </w:r>
      <w:r>
        <w:rPr>
          <w:rFonts w:ascii="Times New Roman" w:hAnsi="Times New Roman"/>
          <w:szCs w:val="21"/>
        </w:rPr>
        <w:t>2.21</w:t>
      </w:r>
      <w:r>
        <w:rPr>
          <w:rFonts w:hint="eastAsia" w:ascii="Times New Roman" w:hAnsi="Times New Roman"/>
          <w:szCs w:val="21"/>
        </w:rPr>
        <w:t>%</w:t>
      </w:r>
      <w:r>
        <w:rPr>
          <w:rFonts w:ascii="Times New Roman" w:hAnsi="Times New Roman"/>
          <w:szCs w:val="21"/>
        </w:rPr>
        <w:t>。</w:t>
      </w:r>
    </w:p>
    <w:p>
      <w:pPr>
        <w:ind w:firstLine="0" w:firstLineChars="0"/>
        <w:jc w:val="center"/>
        <w:rPr>
          <w:rFonts w:ascii="黑体" w:hAnsi="黑体" w:eastAsia="黑体" w:cs="黑体"/>
          <w:sz w:val="18"/>
          <w:szCs w:val="18"/>
        </w:rPr>
      </w:pPr>
      <w:r>
        <w:rPr>
          <w:rFonts w:hint="eastAsia" w:ascii="黑体" w:hAnsi="黑体" w:eastAsia="黑体" w:cs="黑体"/>
          <w:sz w:val="18"/>
          <w:szCs w:val="18"/>
        </w:rPr>
        <w:t>表</w:t>
      </w:r>
      <w:r>
        <w:rPr>
          <w:rFonts w:ascii="Times New Roman" w:hAnsi="Times New Roman" w:eastAsia="黑体"/>
          <w:sz w:val="18"/>
          <w:szCs w:val="18"/>
        </w:rPr>
        <w:t>4</w:t>
      </w:r>
      <w:r>
        <w:rPr>
          <w:rFonts w:hint="eastAsia" w:ascii="黑体" w:hAnsi="黑体" w:eastAsia="黑体" w:cs="黑体"/>
          <w:sz w:val="18"/>
          <w:szCs w:val="18"/>
        </w:rPr>
        <w:t>联合循环性能对比</w:t>
      </w:r>
    </w:p>
    <w:p>
      <w:pPr>
        <w:ind w:firstLine="0" w:firstLineChars="0"/>
        <w:jc w:val="center"/>
        <w:rPr>
          <w:rFonts w:ascii="Times New Roman" w:hAnsi="Times New Roman" w:eastAsia="黑体"/>
          <w:sz w:val="18"/>
          <w:szCs w:val="18"/>
        </w:rPr>
      </w:pPr>
      <w:r>
        <w:rPr>
          <w:rFonts w:ascii="Times New Roman" w:hAnsi="Times New Roman" w:eastAsia="黑体"/>
          <w:sz w:val="18"/>
          <w:szCs w:val="18"/>
        </w:rPr>
        <w:t>Tab.4 performance comparison of combined cycle</w:t>
      </w:r>
    </w:p>
    <w:tbl>
      <w:tblPr>
        <w:tblStyle w:val="13"/>
        <w:tblW w:w="4791"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743"/>
        <w:gridCol w:w="849"/>
        <w:gridCol w:w="79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top w:val="single" w:color="auto" w:sz="8" w:space="0"/>
              <w:left w:val="single" w:color="auto" w:sz="8" w:space="0"/>
              <w:bottom w:val="single" w:color="auto" w:sz="4" w:space="0"/>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 xml:space="preserve">参  数 </w:t>
            </w:r>
          </w:p>
        </w:tc>
        <w:tc>
          <w:tcPr>
            <w:tcW w:w="858" w:type="pct"/>
            <w:tcBorders>
              <w:top w:val="single" w:color="auto" w:sz="8" w:space="0"/>
              <w:bottom w:val="single" w:color="auto" w:sz="4" w:space="0"/>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超临界</w:t>
            </w:r>
          </w:p>
        </w:tc>
        <w:tc>
          <w:tcPr>
            <w:tcW w:w="981" w:type="pct"/>
            <w:tcBorders>
              <w:top w:val="single" w:color="auto" w:sz="8" w:space="0"/>
              <w:bottom w:val="single" w:color="auto" w:sz="4" w:space="0"/>
            </w:tcBorders>
            <w:vAlign w:val="center"/>
          </w:tcPr>
          <w:p>
            <w:pPr>
              <w:ind w:firstLine="0" w:firstLineChars="0"/>
              <w:rPr>
                <w:rFonts w:ascii="Times New Roman" w:hAnsi="Times New Roman"/>
                <w:sz w:val="15"/>
                <w:szCs w:val="15"/>
              </w:rPr>
            </w:pPr>
            <w:r>
              <w:rPr>
                <w:rFonts w:hint="eastAsia" w:ascii="Times New Roman" w:hAnsi="Times New Roman"/>
                <w:sz w:val="15"/>
                <w:szCs w:val="15"/>
              </w:rPr>
              <w:t>亚临界1</w:t>
            </w:r>
          </w:p>
        </w:tc>
        <w:tc>
          <w:tcPr>
            <w:tcW w:w="914" w:type="pct"/>
            <w:tcBorders>
              <w:top w:val="single" w:color="auto" w:sz="8" w:space="0"/>
              <w:bottom w:val="single" w:color="auto" w:sz="4" w:space="0"/>
              <w:right w:val="single" w:color="auto" w:sz="8" w:space="0"/>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亚临界2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余热锅炉蒸发量/kg·s</w:t>
            </w:r>
            <w:r>
              <w:rPr>
                <w:rFonts w:ascii="Times New Roman" w:hAnsi="Times New Roman"/>
                <w:sz w:val="15"/>
                <w:szCs w:val="15"/>
                <w:vertAlign w:val="superscript"/>
              </w:rPr>
              <w:t>-1</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249.2</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254</w:t>
            </w:r>
            <w:r>
              <w:rPr>
                <w:rFonts w:hint="eastAsia" w:ascii="Times New Roman" w:hAnsi="Times New Roman"/>
                <w:sz w:val="15"/>
                <w:szCs w:val="15"/>
              </w:rPr>
              <w:t>.6</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248.6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余热锅炉排烟温度</w:t>
            </w:r>
            <w:r>
              <w:rPr>
                <w:rFonts w:hint="eastAsia" w:ascii="Times New Roman" w:hAnsi="Times New Roman"/>
                <w:sz w:val="15"/>
                <w:szCs w:val="15"/>
              </w:rPr>
              <w:t>/</w:t>
            </w:r>
            <w:r>
              <w:rPr>
                <w:rFonts w:hint="eastAsia" w:ascii="宋体" w:hAnsi="宋体" w:cs="宋体"/>
                <w:sz w:val="15"/>
                <w:szCs w:val="15"/>
              </w:rPr>
              <w:t>℃</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93.6</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9</w:t>
            </w:r>
            <w:r>
              <w:rPr>
                <w:rFonts w:hint="eastAsia" w:ascii="Times New Roman" w:hAnsi="Times New Roman"/>
                <w:sz w:val="15"/>
                <w:szCs w:val="15"/>
              </w:rPr>
              <w:t>3</w:t>
            </w:r>
            <w:r>
              <w:rPr>
                <w:rFonts w:ascii="Times New Roman" w:hAnsi="Times New Roman"/>
                <w:sz w:val="15"/>
                <w:szCs w:val="15"/>
              </w:rPr>
              <w:t>.6</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93.6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余热锅炉效率</w:t>
            </w:r>
            <w:r>
              <w:rPr>
                <w:rFonts w:hint="eastAsia" w:ascii="Times New Roman" w:hAnsi="Times New Roman"/>
                <w:sz w:val="15"/>
                <w:szCs w:val="15"/>
              </w:rPr>
              <w:t>/</w:t>
            </w:r>
            <w:r>
              <w:rPr>
                <w:rFonts w:ascii="Times New Roman" w:hAnsi="Times New Roman"/>
                <w:sz w:val="15"/>
                <w:szCs w:val="15"/>
              </w:rPr>
              <w:t>%</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86.52</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86.</w:t>
            </w:r>
            <w:r>
              <w:rPr>
                <w:rFonts w:hint="eastAsia" w:ascii="Times New Roman" w:hAnsi="Times New Roman"/>
                <w:sz w:val="15"/>
                <w:szCs w:val="15"/>
              </w:rPr>
              <w:t>52</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86.</w:t>
            </w:r>
            <w:r>
              <w:rPr>
                <w:rFonts w:hint="eastAsia" w:ascii="Times New Roman" w:hAnsi="Times New Roman"/>
                <w:sz w:val="15"/>
                <w:szCs w:val="15"/>
              </w:rPr>
              <w:t>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汽轮机内功率/MW</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197.1</w:t>
            </w:r>
          </w:p>
        </w:tc>
        <w:tc>
          <w:tcPr>
            <w:tcW w:w="981" w:type="pct"/>
            <w:tcBorders>
              <w:tl2br w:val="nil"/>
              <w:tr2bl w:val="nil"/>
            </w:tcBorders>
            <w:vAlign w:val="center"/>
          </w:tcPr>
          <w:p>
            <w:pPr>
              <w:ind w:firstLine="0" w:firstLineChars="0"/>
              <w:rPr>
                <w:rFonts w:ascii="Times New Roman" w:hAnsi="Times New Roman"/>
                <w:sz w:val="15"/>
                <w:szCs w:val="15"/>
              </w:rPr>
            </w:pPr>
            <w:r>
              <w:rPr>
                <w:rFonts w:hint="eastAsia" w:ascii="Times New Roman" w:hAnsi="Times New Roman"/>
                <w:sz w:val="15"/>
                <w:szCs w:val="15"/>
              </w:rPr>
              <w:t>176.2</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184.28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汽轮机机械功率</w:t>
            </w:r>
            <w:r>
              <w:rPr>
                <w:rFonts w:hint="eastAsia" w:ascii="Times New Roman" w:hAnsi="Times New Roman"/>
                <w:sz w:val="15"/>
                <w:szCs w:val="15"/>
              </w:rPr>
              <w:t>/</w:t>
            </w:r>
            <w:r>
              <w:rPr>
                <w:rFonts w:ascii="Times New Roman" w:hAnsi="Times New Roman"/>
                <w:sz w:val="15"/>
                <w:szCs w:val="15"/>
              </w:rPr>
              <w:t>MW</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195.13</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17</w:t>
            </w:r>
            <w:r>
              <w:rPr>
                <w:rFonts w:hint="eastAsia" w:ascii="Times New Roman" w:hAnsi="Times New Roman"/>
                <w:sz w:val="15"/>
                <w:szCs w:val="15"/>
              </w:rPr>
              <w:t>4.44</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182.44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汽轮机出力</w:t>
            </w:r>
            <w:r>
              <w:rPr>
                <w:rFonts w:hint="eastAsia" w:ascii="Times New Roman" w:hAnsi="Times New Roman"/>
                <w:sz w:val="15"/>
                <w:szCs w:val="15"/>
              </w:rPr>
              <w:t>/</w:t>
            </w:r>
            <w:r>
              <w:rPr>
                <w:rFonts w:ascii="Times New Roman" w:hAnsi="Times New Roman"/>
                <w:sz w:val="15"/>
                <w:szCs w:val="15"/>
              </w:rPr>
              <w:t>MW</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192.2</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171.</w:t>
            </w:r>
            <w:r>
              <w:rPr>
                <w:rFonts w:hint="eastAsia" w:ascii="Times New Roman" w:hAnsi="Times New Roman"/>
                <w:sz w:val="15"/>
                <w:szCs w:val="15"/>
              </w:rPr>
              <w:t>82</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179.7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汽轮机循环效率</w:t>
            </w:r>
            <w:r>
              <w:rPr>
                <w:rFonts w:hint="eastAsia" w:ascii="Times New Roman" w:hAnsi="Times New Roman"/>
                <w:sz w:val="15"/>
                <w:szCs w:val="15"/>
              </w:rPr>
              <w:t>/</w:t>
            </w:r>
            <w:r>
              <w:rPr>
                <w:rFonts w:ascii="Times New Roman" w:hAnsi="Times New Roman"/>
                <w:sz w:val="15"/>
                <w:szCs w:val="15"/>
              </w:rPr>
              <w:t>%</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40.01</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35.</w:t>
            </w:r>
            <w:r>
              <w:rPr>
                <w:rFonts w:hint="eastAsia" w:ascii="Times New Roman" w:hAnsi="Times New Roman"/>
                <w:sz w:val="15"/>
                <w:szCs w:val="15"/>
              </w:rPr>
              <w:t>04</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36.7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底循环</w:t>
            </w:r>
            <w:r>
              <w:rPr>
                <w:rFonts w:ascii="Times New Roman" w:hAnsi="Times New Roman"/>
                <w:sz w:val="15"/>
                <w:szCs w:val="15"/>
              </w:rPr>
              <w:t>效率</w:t>
            </w:r>
            <w:r>
              <w:rPr>
                <w:rFonts w:hint="eastAsia" w:ascii="Times New Roman" w:hAnsi="Times New Roman"/>
                <w:sz w:val="15"/>
                <w:szCs w:val="15"/>
              </w:rPr>
              <w:t>/%</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34.62</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30.</w:t>
            </w:r>
            <w:r>
              <w:rPr>
                <w:rFonts w:hint="eastAsia" w:ascii="Times New Roman" w:hAnsi="Times New Roman"/>
                <w:sz w:val="15"/>
                <w:szCs w:val="15"/>
              </w:rPr>
              <w:t>32</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31.75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联合循环效率</w:t>
            </w:r>
            <w:r>
              <w:rPr>
                <w:rFonts w:hint="eastAsia" w:ascii="Times New Roman" w:hAnsi="Times New Roman"/>
                <w:sz w:val="15"/>
                <w:szCs w:val="15"/>
              </w:rPr>
              <w:t>/</w:t>
            </w:r>
            <w:r>
              <w:rPr>
                <w:rFonts w:ascii="Times New Roman" w:hAnsi="Times New Roman"/>
                <w:sz w:val="15"/>
                <w:szCs w:val="15"/>
              </w:rPr>
              <w:t>%</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61</w:t>
            </w:r>
            <w:r>
              <w:rPr>
                <w:rFonts w:ascii="Times New Roman" w:hAnsi="Times New Roman"/>
                <w:sz w:val="15"/>
                <w:szCs w:val="15"/>
              </w:rPr>
              <w:t>.43</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58.</w:t>
            </w:r>
            <w:r>
              <w:rPr>
                <w:rFonts w:hint="eastAsia" w:ascii="Times New Roman" w:hAnsi="Times New Roman"/>
                <w:sz w:val="15"/>
                <w:szCs w:val="15"/>
              </w:rPr>
              <w:t>89</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59.73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联合循环发电功率/MW</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589.2</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568.</w:t>
            </w:r>
            <w:r>
              <w:rPr>
                <w:rFonts w:hint="eastAsia" w:ascii="Times New Roman" w:hAnsi="Times New Roman"/>
                <w:sz w:val="15"/>
                <w:szCs w:val="15"/>
              </w:rPr>
              <w:t>82</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576.7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厂用电率/％</w:t>
            </w:r>
          </w:p>
        </w:tc>
        <w:tc>
          <w:tcPr>
            <w:tcW w:w="858" w:type="pct"/>
            <w:tcBorders>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1.89</w:t>
            </w:r>
          </w:p>
        </w:tc>
        <w:tc>
          <w:tcPr>
            <w:tcW w:w="981" w:type="pct"/>
            <w:tcBorders>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1.41</w:t>
            </w:r>
          </w:p>
        </w:tc>
        <w:tc>
          <w:tcPr>
            <w:tcW w:w="914" w:type="pct"/>
            <w:tcBorders>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7" w:type="pct"/>
            <w:tcBorders>
              <w:left w:val="single" w:color="auto" w:sz="8" w:space="0"/>
              <w:bottom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联合循环净</w:t>
            </w:r>
            <w:r>
              <w:rPr>
                <w:rFonts w:hint="eastAsia" w:ascii="Times New Roman" w:hAnsi="Times New Roman"/>
                <w:sz w:val="15"/>
                <w:szCs w:val="15"/>
              </w:rPr>
              <w:t>效率</w:t>
            </w:r>
            <w:r>
              <w:rPr>
                <w:rFonts w:ascii="Times New Roman" w:hAnsi="Times New Roman"/>
                <w:sz w:val="15"/>
                <w:szCs w:val="15"/>
              </w:rPr>
              <w:t>/％</w:t>
            </w:r>
          </w:p>
        </w:tc>
        <w:tc>
          <w:tcPr>
            <w:tcW w:w="858" w:type="pct"/>
            <w:tcBorders>
              <w:bottom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hint="eastAsia" w:ascii="Times New Roman" w:hAnsi="Times New Roman"/>
                <w:sz w:val="15"/>
                <w:szCs w:val="15"/>
              </w:rPr>
              <w:t>60.27</w:t>
            </w:r>
          </w:p>
        </w:tc>
        <w:tc>
          <w:tcPr>
            <w:tcW w:w="981" w:type="pct"/>
            <w:tcBorders>
              <w:bottom w:val="single" w:color="auto" w:sz="8" w:space="0"/>
              <w:tl2br w:val="nil"/>
              <w:tr2bl w:val="nil"/>
            </w:tcBorders>
            <w:vAlign w:val="center"/>
          </w:tcPr>
          <w:p>
            <w:pPr>
              <w:ind w:firstLine="0" w:firstLineChars="0"/>
              <w:rPr>
                <w:rFonts w:ascii="Times New Roman" w:hAnsi="Times New Roman"/>
                <w:sz w:val="15"/>
                <w:szCs w:val="15"/>
              </w:rPr>
            </w:pPr>
            <w:r>
              <w:rPr>
                <w:rFonts w:ascii="Times New Roman" w:hAnsi="Times New Roman"/>
                <w:sz w:val="15"/>
                <w:szCs w:val="15"/>
              </w:rPr>
              <w:t>58</w:t>
            </w:r>
            <w:r>
              <w:rPr>
                <w:rFonts w:hint="eastAsia" w:ascii="Times New Roman" w:hAnsi="Times New Roman"/>
                <w:sz w:val="15"/>
                <w:szCs w:val="15"/>
              </w:rPr>
              <w:t>.06</w:t>
            </w:r>
          </w:p>
        </w:tc>
        <w:tc>
          <w:tcPr>
            <w:tcW w:w="914" w:type="pct"/>
            <w:tcBorders>
              <w:bottom w:val="single" w:color="auto" w:sz="8" w:space="0"/>
              <w:right w:val="single" w:color="auto" w:sz="8" w:space="0"/>
              <w:tl2br w:val="nil"/>
              <w:tr2bl w:val="nil"/>
            </w:tcBorders>
            <w:shd w:val="clear" w:color="auto" w:fill="auto"/>
            <w:vAlign w:val="center"/>
          </w:tcPr>
          <w:p>
            <w:pPr>
              <w:ind w:firstLine="0" w:firstLineChars="0"/>
              <w:rPr>
                <w:rFonts w:ascii="Times New Roman" w:hAnsi="Times New Roman"/>
                <w:sz w:val="15"/>
                <w:szCs w:val="15"/>
              </w:rPr>
            </w:pPr>
            <w:r>
              <w:rPr>
                <w:rFonts w:ascii="Times New Roman" w:hAnsi="Times New Roman"/>
                <w:sz w:val="15"/>
                <w:szCs w:val="15"/>
              </w:rPr>
              <w:t>58.83</w:t>
            </w:r>
          </w:p>
        </w:tc>
      </w:tr>
    </w:tbl>
    <w:p>
      <w:pPr>
        <w:ind w:firstLine="0" w:firstLineChars="0"/>
        <w:rPr>
          <w:rFonts w:ascii="Times New Roman" w:hAnsi="Times New Roman"/>
        </w:rPr>
      </w:pPr>
    </w:p>
    <w:p>
      <w:pPr>
        <w:ind w:firstLine="0" w:firstLineChars="0"/>
        <w:rPr>
          <w:rFonts w:ascii="Times New Roman" w:hAnsi="Times New Roman"/>
        </w:rPr>
      </w:pPr>
      <w:r>
        <w:rPr>
          <w:rFonts w:hint="eastAsia" w:ascii="宋体" w:hAnsi="宋体"/>
          <w:szCs w:val="21"/>
        </w:rPr>
        <w:t xml:space="preserve">  </w:t>
      </w:r>
      <w:r>
        <w:rPr>
          <w:rFonts w:hint="eastAsia" w:ascii="Times New Roman" w:hAnsi="宋体"/>
          <w:szCs w:val="21"/>
        </w:rPr>
        <w:t>（2）</w:t>
      </w:r>
      <w:r>
        <w:rPr>
          <w:rFonts w:hint="eastAsia" w:ascii="宋体" w:hAnsi="宋体"/>
          <w:szCs w:val="21"/>
        </w:rPr>
        <w:t>在</w:t>
      </w:r>
      <w:r>
        <w:rPr>
          <w:rFonts w:ascii="宋体" w:hAnsi="宋体"/>
          <w:szCs w:val="21"/>
        </w:rPr>
        <w:t>余热锅炉排烟温度</w:t>
      </w:r>
      <w:r>
        <w:rPr>
          <w:rFonts w:hint="eastAsia" w:ascii="宋体" w:hAnsi="宋体"/>
          <w:szCs w:val="21"/>
        </w:rPr>
        <w:t>和效率</w:t>
      </w:r>
      <w:r>
        <w:rPr>
          <w:rFonts w:ascii="宋体" w:hAnsi="宋体"/>
          <w:szCs w:val="21"/>
        </w:rPr>
        <w:t>相同的</w:t>
      </w:r>
      <w:r>
        <w:rPr>
          <w:rFonts w:hint="eastAsia" w:ascii="宋体" w:hAnsi="宋体"/>
          <w:szCs w:val="21"/>
        </w:rPr>
        <w:t>条件下</w:t>
      </w:r>
      <w:r>
        <w:rPr>
          <w:rFonts w:ascii="宋体" w:hAnsi="宋体"/>
          <w:szCs w:val="21"/>
        </w:rPr>
        <w:t>，</w:t>
      </w:r>
      <w:r>
        <w:rPr>
          <w:rFonts w:hint="eastAsia" w:ascii="宋体" w:hAnsi="宋体"/>
          <w:szCs w:val="21"/>
        </w:rPr>
        <w:t>超临界与亚临界</w:t>
      </w:r>
      <w:r>
        <w:rPr>
          <w:rFonts w:ascii="宋体" w:hAnsi="宋体"/>
          <w:szCs w:val="21"/>
        </w:rPr>
        <w:t>中低压蒸汽参数相同时，超临界蒸汽参数余热锅炉比亚临界自然循环余热锅炉蒸发量</w:t>
      </w:r>
      <w:r>
        <w:rPr>
          <w:rFonts w:hint="eastAsia" w:ascii="宋体" w:hAnsi="宋体"/>
          <w:szCs w:val="21"/>
        </w:rPr>
        <w:t>增加</w:t>
      </w:r>
      <w:r>
        <w:rPr>
          <w:rFonts w:ascii="Times New Roman" w:hAnsi="Times New Roman"/>
          <w:szCs w:val="21"/>
        </w:rPr>
        <w:t>0.24%</w:t>
      </w:r>
      <w:r>
        <w:rPr>
          <w:rFonts w:ascii="Times New Roman" w:hAnsi="宋体"/>
          <w:szCs w:val="21"/>
        </w:rPr>
        <w:t>；</w:t>
      </w:r>
      <w:r>
        <w:rPr>
          <w:rFonts w:ascii="宋体" w:hAnsi="宋体"/>
          <w:szCs w:val="21"/>
        </w:rPr>
        <w:t>超临界蒸汽参数比亚临界自然循环蒸汽轮机出力增加</w:t>
      </w:r>
      <w:r>
        <w:rPr>
          <w:rFonts w:ascii="Times New Roman" w:hAnsi="Times New Roman"/>
          <w:szCs w:val="21"/>
        </w:rPr>
        <w:t>6.96%</w:t>
      </w:r>
      <w:r>
        <w:rPr>
          <w:rFonts w:ascii="宋体" w:hAnsi="宋体"/>
          <w:szCs w:val="21"/>
        </w:rPr>
        <w:t>，蒸汽轮机循环效率</w:t>
      </w:r>
      <w:r>
        <w:rPr>
          <w:rFonts w:hint="eastAsia" w:ascii="宋体" w:hAnsi="宋体"/>
          <w:szCs w:val="21"/>
        </w:rPr>
        <w:t>提高</w:t>
      </w:r>
      <w:r>
        <w:rPr>
          <w:rFonts w:ascii="Times New Roman" w:hAnsi="Times New Roman"/>
          <w:szCs w:val="21"/>
        </w:rPr>
        <w:t>3.31</w:t>
      </w:r>
      <w:r>
        <w:rPr>
          <w:rFonts w:hint="eastAsia" w:ascii="Times New Roman" w:hAnsi="Times New Roman"/>
          <w:szCs w:val="21"/>
        </w:rPr>
        <w:t>%</w:t>
      </w:r>
      <w:r>
        <w:rPr>
          <w:rFonts w:ascii="宋体" w:hAnsi="宋体"/>
          <w:szCs w:val="21"/>
        </w:rPr>
        <w:t>，底循环效率提高</w:t>
      </w:r>
      <w:r>
        <w:rPr>
          <w:rFonts w:ascii="Times New Roman" w:hAnsi="Times New Roman"/>
          <w:szCs w:val="21"/>
        </w:rPr>
        <w:t>2.87</w:t>
      </w:r>
      <w:r>
        <w:rPr>
          <w:rFonts w:hint="eastAsia" w:ascii="Times New Roman" w:hAnsi="Times New Roman"/>
          <w:szCs w:val="21"/>
        </w:rPr>
        <w:t>%</w:t>
      </w:r>
      <w:r>
        <w:rPr>
          <w:rFonts w:ascii="Times New Roman" w:hAnsi="Times New Roman"/>
          <w:szCs w:val="21"/>
        </w:rPr>
        <w:t>，</w:t>
      </w:r>
      <w:r>
        <w:rPr>
          <w:rFonts w:ascii="宋体" w:hAnsi="宋体"/>
          <w:szCs w:val="21"/>
        </w:rPr>
        <w:t>同时</w:t>
      </w:r>
      <w:r>
        <w:rPr>
          <w:rFonts w:hint="eastAsia" w:ascii="宋体" w:hAnsi="宋体"/>
          <w:szCs w:val="21"/>
        </w:rPr>
        <w:t>,</w:t>
      </w:r>
      <w:r>
        <w:rPr>
          <w:rFonts w:ascii="宋体" w:hAnsi="宋体"/>
          <w:szCs w:val="21"/>
        </w:rPr>
        <w:t>蒸汽底循环输出功率占联合循环机组输出功率</w:t>
      </w:r>
      <w:r>
        <w:rPr>
          <w:rFonts w:hint="eastAsia" w:ascii="宋体" w:hAnsi="宋体"/>
          <w:szCs w:val="21"/>
        </w:rPr>
        <w:t>百分比</w:t>
      </w:r>
      <w:r>
        <w:rPr>
          <w:rFonts w:ascii="宋体" w:hAnsi="宋体"/>
          <w:szCs w:val="21"/>
        </w:rPr>
        <w:t>由</w:t>
      </w:r>
      <w:r>
        <w:rPr>
          <w:rFonts w:ascii="Times New Roman" w:hAnsi="Times New Roman"/>
          <w:szCs w:val="21"/>
        </w:rPr>
        <w:t>31.16％</w:t>
      </w:r>
      <w:r>
        <w:rPr>
          <w:rFonts w:ascii="宋体" w:hAnsi="宋体"/>
          <w:szCs w:val="21"/>
        </w:rPr>
        <w:t>增加到</w:t>
      </w:r>
      <w:r>
        <w:rPr>
          <w:rFonts w:ascii="Times New Roman" w:hAnsi="Times New Roman"/>
          <w:szCs w:val="21"/>
        </w:rPr>
        <w:t>32.62％</w:t>
      </w:r>
      <w:r>
        <w:rPr>
          <w:rFonts w:ascii="宋体" w:hAnsi="宋体"/>
          <w:szCs w:val="21"/>
        </w:rPr>
        <w:t>；超临界蒸汽参数比亚临界自然循环联合循环</w:t>
      </w:r>
      <w:r>
        <w:rPr>
          <w:rFonts w:hint="eastAsia" w:ascii="宋体" w:hAnsi="宋体"/>
          <w:szCs w:val="21"/>
        </w:rPr>
        <w:t>机组</w:t>
      </w:r>
      <w:r>
        <w:rPr>
          <w:rFonts w:ascii="宋体" w:hAnsi="宋体"/>
          <w:szCs w:val="21"/>
        </w:rPr>
        <w:t>厂用电率</w:t>
      </w:r>
      <w:r>
        <w:rPr>
          <w:rFonts w:hint="eastAsia" w:ascii="宋体" w:hAnsi="宋体"/>
          <w:szCs w:val="21"/>
        </w:rPr>
        <w:t>增加</w:t>
      </w:r>
      <w:r>
        <w:rPr>
          <w:rFonts w:ascii="宋体" w:hAnsi="宋体"/>
          <w:szCs w:val="21"/>
        </w:rPr>
        <w:t>了</w:t>
      </w:r>
      <w:r>
        <w:rPr>
          <w:rFonts w:ascii="Times New Roman" w:hAnsi="Times New Roman"/>
          <w:szCs w:val="21"/>
        </w:rPr>
        <w:t>0.39</w:t>
      </w:r>
      <w:r>
        <w:rPr>
          <w:rFonts w:hint="eastAsia" w:ascii="Times New Roman" w:hAnsi="Times New Roman"/>
          <w:szCs w:val="21"/>
        </w:rPr>
        <w:t>%</w:t>
      </w:r>
      <w:r>
        <w:rPr>
          <w:rFonts w:ascii="宋体" w:hAnsi="宋体"/>
          <w:szCs w:val="21"/>
        </w:rPr>
        <w:t>，超临界蒸汽参数比亚临界自然循环联合循环发电功率增加</w:t>
      </w:r>
      <w:r>
        <w:rPr>
          <w:rFonts w:ascii="Times New Roman" w:hAnsi="Times New Roman"/>
          <w:szCs w:val="21"/>
        </w:rPr>
        <w:t>12.5</w:t>
      </w:r>
      <w:r>
        <w:rPr>
          <w:rFonts w:hint="eastAsia" w:ascii="Times New Roman" w:hAnsi="Times New Roman"/>
          <w:szCs w:val="21"/>
        </w:rPr>
        <w:t xml:space="preserve"> </w:t>
      </w:r>
      <w:r>
        <w:rPr>
          <w:rFonts w:ascii="Times New Roman" w:hAnsi="Times New Roman"/>
          <w:szCs w:val="21"/>
        </w:rPr>
        <w:t>MW</w:t>
      </w:r>
      <w:r>
        <w:rPr>
          <w:rFonts w:ascii="宋体" w:hAnsi="宋体"/>
          <w:szCs w:val="21"/>
        </w:rPr>
        <w:t>，联合循环净效率增加</w:t>
      </w:r>
      <w:r>
        <w:rPr>
          <w:rFonts w:ascii="Times New Roman" w:hAnsi="Times New Roman"/>
          <w:szCs w:val="21"/>
        </w:rPr>
        <w:t>1.44</w:t>
      </w:r>
      <w:r>
        <w:rPr>
          <w:rFonts w:hint="eastAsia" w:ascii="Times New Roman" w:hAnsi="Times New Roman"/>
          <w:szCs w:val="21"/>
        </w:rPr>
        <w:t>%</w:t>
      </w:r>
      <w:r>
        <w:rPr>
          <w:rFonts w:ascii="Times New Roman" w:hAnsi="Times New Roman"/>
          <w:szCs w:val="21"/>
        </w:rPr>
        <w:t>。</w:t>
      </w:r>
    </w:p>
    <w:p>
      <w:pPr>
        <w:pStyle w:val="11"/>
        <w:ind w:firstLine="0" w:firstLineChars="0"/>
        <w:jc w:val="left"/>
        <w:rPr>
          <w:rFonts w:ascii="楷体_GB2312" w:eastAsia="楷体_GB2312"/>
          <w:sz w:val="24"/>
          <w:szCs w:val="24"/>
        </w:rPr>
      </w:pPr>
      <w:r>
        <w:rPr>
          <w:rFonts w:ascii="Times New Roman" w:hAnsi="Times New Roman" w:eastAsia="楷体_GB2312"/>
          <w:sz w:val="24"/>
          <w:szCs w:val="24"/>
        </w:rPr>
        <w:t>4</w:t>
      </w:r>
      <w:r>
        <w:rPr>
          <w:rFonts w:hint="eastAsia" w:ascii="楷体_GB2312" w:eastAsia="楷体_GB2312"/>
          <w:sz w:val="24"/>
          <w:szCs w:val="24"/>
        </w:rPr>
        <w:t xml:space="preserve"> </w:t>
      </w:r>
      <w:r>
        <w:rPr>
          <w:rFonts w:hint="eastAsia" w:ascii="黑体" w:eastAsia="黑体"/>
          <w:sz w:val="24"/>
          <w:szCs w:val="24"/>
        </w:rPr>
        <w:t>结 论</w:t>
      </w:r>
    </w:p>
    <w:p>
      <w:pPr>
        <w:ind w:firstLine="420"/>
        <w:rPr>
          <w:rFonts w:ascii="宋体" w:hAnsi="宋体"/>
          <w:szCs w:val="21"/>
        </w:rPr>
      </w:pPr>
      <w:r>
        <w:rPr>
          <w:rFonts w:ascii="宋体" w:hAnsi="宋体"/>
          <w:szCs w:val="21"/>
        </w:rPr>
        <w:t>提出燃气蒸汽联合循环的底循环采</w:t>
      </w:r>
      <w:r>
        <w:rPr>
          <w:rFonts w:hint="eastAsia" w:ascii="宋体" w:hAnsi="宋体"/>
          <w:szCs w:val="21"/>
        </w:rPr>
        <w:t>用</w:t>
      </w:r>
      <w:r>
        <w:rPr>
          <w:rFonts w:hint="eastAsia" w:ascii="Times New Roman" w:hAnsi="Times New Roman"/>
          <w:szCs w:val="21"/>
        </w:rPr>
        <w:t xml:space="preserve">27 </w:t>
      </w:r>
      <w:r>
        <w:rPr>
          <w:rFonts w:ascii="Times New Roman" w:hAnsi="Times New Roman"/>
          <w:szCs w:val="21"/>
        </w:rPr>
        <w:t>MPa/585</w:t>
      </w:r>
      <w:r>
        <w:rPr>
          <w:rFonts w:hint="eastAsia" w:ascii="Times New Roman" w:hAnsi="Times New Roman"/>
          <w:szCs w:val="21"/>
        </w:rPr>
        <w:t xml:space="preserve"> ℃</w:t>
      </w:r>
      <w:r>
        <w:rPr>
          <w:rFonts w:ascii="宋体" w:hAnsi="宋体"/>
          <w:szCs w:val="21"/>
        </w:rPr>
        <w:t>超临界蒸汽参数，高压蒸发系统采用直流蒸发管束</w:t>
      </w:r>
      <w:r>
        <w:rPr>
          <w:rFonts w:hint="eastAsia" w:ascii="宋体" w:hAnsi="宋体"/>
          <w:szCs w:val="21"/>
        </w:rPr>
        <w:t>并</w:t>
      </w:r>
      <w:r>
        <w:rPr>
          <w:rFonts w:ascii="宋体" w:hAnsi="宋体"/>
          <w:szCs w:val="21"/>
        </w:rPr>
        <w:t>取消了汽包结构，中低压蒸发系统仍然采用汽包结构</w:t>
      </w:r>
      <w:r>
        <w:rPr>
          <w:rFonts w:hint="eastAsia" w:ascii="宋体" w:hAnsi="宋体"/>
          <w:szCs w:val="21"/>
        </w:rPr>
        <w:t>，</w:t>
      </w:r>
      <w:r>
        <w:rPr>
          <w:rFonts w:ascii="宋体" w:hAnsi="宋体"/>
          <w:szCs w:val="21"/>
        </w:rPr>
        <w:t>以</w:t>
      </w:r>
      <w:r>
        <w:rPr>
          <w:rFonts w:ascii="Times New Roman" w:hAnsi="Times New Roman"/>
          <w:szCs w:val="21"/>
        </w:rPr>
        <w:t>397 MW</w:t>
      </w:r>
      <w:r>
        <w:rPr>
          <w:rFonts w:ascii="宋体" w:hAnsi="宋体"/>
          <w:szCs w:val="21"/>
        </w:rPr>
        <w:t>燃气轮机为燃气蒸汽联合循环顶循环，分别采用超临界直流蒸汽参数</w:t>
      </w:r>
      <w:r>
        <w:rPr>
          <w:rFonts w:ascii="Times New Roman" w:hAnsi="Times New Roman"/>
          <w:szCs w:val="21"/>
        </w:rPr>
        <w:t>27 MPa/585</w:t>
      </w:r>
      <w:r>
        <w:rPr>
          <w:rFonts w:ascii="Times New Roman" w:hAnsi="宋体"/>
          <w:szCs w:val="21"/>
        </w:rPr>
        <w:t>℃</w:t>
      </w:r>
      <w:r>
        <w:rPr>
          <w:rFonts w:ascii="宋体" w:hAnsi="宋体"/>
          <w:szCs w:val="21"/>
        </w:rPr>
        <w:t>和</w:t>
      </w:r>
      <w:r>
        <w:rPr>
          <w:rFonts w:hint="eastAsia" w:ascii="宋体" w:hAnsi="宋体"/>
          <w:szCs w:val="21"/>
        </w:rPr>
        <w:t>2</w:t>
      </w:r>
      <w:r>
        <w:rPr>
          <w:rFonts w:ascii="宋体" w:hAnsi="宋体"/>
          <w:szCs w:val="21"/>
        </w:rPr>
        <w:t>种亚临界自然循环蒸汽参数</w:t>
      </w:r>
      <w:r>
        <w:rPr>
          <w:rFonts w:ascii="Times New Roman" w:hAnsi="Times New Roman"/>
          <w:szCs w:val="21"/>
        </w:rPr>
        <w:t>13.5</w:t>
      </w:r>
      <w:r>
        <w:rPr>
          <w:rFonts w:hint="eastAsia" w:ascii="Times New Roman" w:hAnsi="Times New Roman"/>
          <w:szCs w:val="21"/>
        </w:rPr>
        <w:t xml:space="preserve"> </w:t>
      </w:r>
      <w:r>
        <w:rPr>
          <w:rFonts w:ascii="Times New Roman" w:hAnsi="Times New Roman"/>
          <w:szCs w:val="21"/>
        </w:rPr>
        <w:t>MPa/585</w:t>
      </w:r>
      <w:r>
        <w:rPr>
          <w:rFonts w:hint="eastAsia" w:ascii="Times New Roman" w:hAnsi="Times New Roman"/>
          <w:szCs w:val="21"/>
        </w:rPr>
        <w:t xml:space="preserve"> ℃</w:t>
      </w:r>
      <w:r>
        <w:rPr>
          <w:rFonts w:hint="eastAsia" w:ascii="宋体" w:hAnsi="宋体"/>
          <w:szCs w:val="21"/>
        </w:rPr>
        <w:t>为</w:t>
      </w:r>
      <w:r>
        <w:rPr>
          <w:rFonts w:ascii="宋体" w:hAnsi="宋体"/>
          <w:szCs w:val="21"/>
        </w:rPr>
        <w:t>燃气蒸汽联合循环的底循环，对</w:t>
      </w:r>
      <w:r>
        <w:rPr>
          <w:rFonts w:hint="eastAsia" w:ascii="Times New Roman" w:hAnsi="Times New Roman"/>
          <w:szCs w:val="21"/>
        </w:rPr>
        <w:t>3</w:t>
      </w:r>
      <w:r>
        <w:rPr>
          <w:rFonts w:ascii="宋体" w:hAnsi="宋体"/>
          <w:szCs w:val="21"/>
        </w:rPr>
        <w:t>种蒸汽参数</w:t>
      </w:r>
      <w:r>
        <w:rPr>
          <w:rFonts w:hint="eastAsia" w:ascii="宋体" w:hAnsi="宋体"/>
          <w:szCs w:val="21"/>
        </w:rPr>
        <w:t>的</w:t>
      </w:r>
      <w:r>
        <w:rPr>
          <w:rFonts w:ascii="宋体" w:hAnsi="宋体"/>
          <w:szCs w:val="21"/>
        </w:rPr>
        <w:t>燃气蒸汽联合循环性能进行了计算与比较</w:t>
      </w:r>
      <w:r>
        <w:rPr>
          <w:rFonts w:hint="eastAsia" w:ascii="宋体" w:hAnsi="宋体"/>
          <w:szCs w:val="21"/>
        </w:rPr>
        <w:t>：</w:t>
      </w:r>
    </w:p>
    <w:p>
      <w:pPr>
        <w:ind w:firstLine="0" w:firstLineChars="0"/>
        <w:rPr>
          <w:rFonts w:ascii="宋体" w:hAnsi="宋体"/>
          <w:szCs w:val="21"/>
        </w:rPr>
      </w:pPr>
      <w:r>
        <w:rPr>
          <w:rFonts w:hint="eastAsia" w:ascii="宋体" w:hAnsi="宋体"/>
          <w:szCs w:val="21"/>
        </w:rPr>
        <w:t xml:space="preserve">   </w:t>
      </w:r>
      <w:r>
        <w:rPr>
          <w:rFonts w:ascii="Times New Roman" w:hAnsi="宋体"/>
          <w:szCs w:val="21"/>
        </w:rPr>
        <w:t>（</w:t>
      </w:r>
      <w:r>
        <w:rPr>
          <w:rFonts w:ascii="Times New Roman" w:hAnsi="Times New Roman"/>
          <w:szCs w:val="21"/>
        </w:rPr>
        <w:t>1</w:t>
      </w:r>
      <w:r>
        <w:rPr>
          <w:rFonts w:ascii="Times New Roman" w:hAnsi="宋体"/>
          <w:szCs w:val="21"/>
        </w:rPr>
        <w:t>）</w:t>
      </w:r>
      <w:bookmarkStart w:id="6" w:name="_Hlk485757674"/>
      <w:r>
        <w:rPr>
          <w:rFonts w:hint="eastAsia" w:ascii="宋体" w:hAnsi="宋体"/>
          <w:szCs w:val="21"/>
        </w:rPr>
        <w:t>超临界</w:t>
      </w:r>
      <w:r>
        <w:rPr>
          <w:rFonts w:ascii="宋体" w:hAnsi="宋体"/>
          <w:szCs w:val="21"/>
        </w:rPr>
        <w:t>和亚临界</w:t>
      </w:r>
      <w:r>
        <w:rPr>
          <w:rFonts w:hint="eastAsia" w:ascii="宋体" w:hAnsi="宋体"/>
          <w:szCs w:val="21"/>
        </w:rPr>
        <w:t>中低压</w:t>
      </w:r>
      <w:r>
        <w:rPr>
          <w:rFonts w:ascii="宋体" w:hAnsi="宋体"/>
          <w:szCs w:val="21"/>
        </w:rPr>
        <w:t>蒸汽参数不同时</w:t>
      </w:r>
      <w:bookmarkEnd w:id="6"/>
      <w:r>
        <w:rPr>
          <w:rFonts w:ascii="宋体" w:hAnsi="宋体"/>
          <w:szCs w:val="21"/>
        </w:rPr>
        <w:t>，</w:t>
      </w:r>
      <w:bookmarkStart w:id="7" w:name="_Hlk485755992"/>
      <w:r>
        <w:rPr>
          <w:rFonts w:ascii="宋体" w:hAnsi="宋体"/>
          <w:szCs w:val="21"/>
        </w:rPr>
        <w:t>超临界蒸汽参数底循环效率比亚临界自然循环底循环效率提高</w:t>
      </w:r>
      <w:r>
        <w:rPr>
          <w:rFonts w:ascii="Times New Roman" w:hAnsi="Times New Roman"/>
          <w:szCs w:val="21"/>
        </w:rPr>
        <w:t>4.3</w:t>
      </w:r>
      <w:r>
        <w:rPr>
          <w:rFonts w:hint="eastAsia" w:ascii="Times New Roman" w:hAnsi="Times New Roman"/>
          <w:szCs w:val="21"/>
        </w:rPr>
        <w:t>%</w:t>
      </w:r>
      <w:r>
        <w:rPr>
          <w:rFonts w:ascii="Times New Roman" w:hAnsi="Times New Roman"/>
          <w:szCs w:val="21"/>
        </w:rPr>
        <w:t>，</w:t>
      </w:r>
      <w:r>
        <w:rPr>
          <w:rFonts w:ascii="宋体" w:hAnsi="宋体"/>
          <w:szCs w:val="21"/>
        </w:rPr>
        <w:t>同时</w:t>
      </w:r>
      <w:r>
        <w:rPr>
          <w:rFonts w:hint="eastAsia" w:ascii="宋体" w:hAnsi="宋体"/>
          <w:szCs w:val="21"/>
        </w:rPr>
        <w:t>,</w:t>
      </w:r>
      <w:r>
        <w:rPr>
          <w:rFonts w:ascii="宋体" w:hAnsi="宋体"/>
          <w:szCs w:val="21"/>
        </w:rPr>
        <w:t>蒸汽底循环输出功率占联合循环机组输出功率</w:t>
      </w:r>
      <w:r>
        <w:rPr>
          <w:rFonts w:hint="eastAsia" w:ascii="宋体" w:hAnsi="宋体"/>
          <w:szCs w:val="21"/>
        </w:rPr>
        <w:t>的百分比</w:t>
      </w:r>
      <w:r>
        <w:rPr>
          <w:rFonts w:ascii="宋体" w:hAnsi="宋体"/>
          <w:szCs w:val="21"/>
        </w:rPr>
        <w:t>由</w:t>
      </w:r>
      <w:r>
        <w:rPr>
          <w:rFonts w:ascii="Times New Roman" w:hAnsi="Times New Roman"/>
          <w:szCs w:val="21"/>
        </w:rPr>
        <w:t>30.21％</w:t>
      </w:r>
      <w:r>
        <w:rPr>
          <w:rFonts w:ascii="宋体" w:hAnsi="宋体"/>
          <w:szCs w:val="21"/>
        </w:rPr>
        <w:t>增加到</w:t>
      </w:r>
      <w:r>
        <w:rPr>
          <w:rFonts w:ascii="Times New Roman" w:hAnsi="Times New Roman"/>
          <w:szCs w:val="21"/>
        </w:rPr>
        <w:t>32.62％</w:t>
      </w:r>
      <w:r>
        <w:rPr>
          <w:rFonts w:ascii="宋体" w:hAnsi="宋体"/>
          <w:szCs w:val="21"/>
        </w:rPr>
        <w:t>；超临界蒸汽参数联合循环机组比亚临界</w:t>
      </w:r>
      <w:r>
        <w:rPr>
          <w:rFonts w:hint="eastAsia" w:ascii="宋体" w:hAnsi="宋体"/>
          <w:szCs w:val="21"/>
        </w:rPr>
        <w:t>自然循环</w:t>
      </w:r>
      <w:r>
        <w:rPr>
          <w:rFonts w:ascii="宋体" w:hAnsi="宋体"/>
          <w:szCs w:val="21"/>
        </w:rPr>
        <w:t>联合循环机组厂用电率增加</w:t>
      </w:r>
      <w:r>
        <w:rPr>
          <w:rFonts w:ascii="Times New Roman" w:hAnsi="Times New Roman"/>
          <w:szCs w:val="21"/>
        </w:rPr>
        <w:t>0.48</w:t>
      </w:r>
      <w:r>
        <w:rPr>
          <w:rFonts w:hint="eastAsia" w:ascii="Times New Roman" w:hAnsi="Times New Roman"/>
          <w:szCs w:val="21"/>
        </w:rPr>
        <w:t>%</w:t>
      </w:r>
      <w:r>
        <w:rPr>
          <w:rFonts w:ascii="宋体" w:hAnsi="宋体"/>
          <w:szCs w:val="21"/>
        </w:rPr>
        <w:t>，联合循环净效率增加</w:t>
      </w:r>
      <w:r>
        <w:rPr>
          <w:rFonts w:ascii="Times New Roman" w:hAnsi="Times New Roman"/>
          <w:szCs w:val="21"/>
        </w:rPr>
        <w:t>2.21</w:t>
      </w:r>
      <w:r>
        <w:rPr>
          <w:rFonts w:hint="eastAsia" w:ascii="Times New Roman" w:hAnsi="Times New Roman"/>
          <w:szCs w:val="21"/>
        </w:rPr>
        <w:t>%</w:t>
      </w:r>
      <w:r>
        <w:rPr>
          <w:rFonts w:ascii="Times New Roman" w:hAnsi="Times New Roman"/>
          <w:szCs w:val="21"/>
        </w:rPr>
        <w:t>，</w:t>
      </w:r>
      <w:r>
        <w:rPr>
          <w:rFonts w:ascii="宋体" w:hAnsi="宋体"/>
          <w:szCs w:val="21"/>
        </w:rPr>
        <w:t>联合循环机组的输出功率增加了20.38</w:t>
      </w:r>
      <w:r>
        <w:rPr>
          <w:rFonts w:hint="eastAsia" w:ascii="宋体" w:hAnsi="宋体"/>
          <w:szCs w:val="21"/>
        </w:rPr>
        <w:t xml:space="preserve"> </w:t>
      </w:r>
      <w:r>
        <w:rPr>
          <w:rFonts w:ascii="宋体" w:hAnsi="宋体"/>
          <w:szCs w:val="21"/>
        </w:rPr>
        <w:t>MW。</w:t>
      </w:r>
      <w:bookmarkEnd w:id="7"/>
    </w:p>
    <w:p>
      <w:pPr>
        <w:ind w:firstLine="315" w:firstLineChars="150"/>
        <w:rPr>
          <w:rFonts w:ascii="Times New Roman" w:hAnsi="Times New Roman"/>
          <w:szCs w:val="21"/>
        </w:rPr>
      </w:pPr>
      <w:r>
        <w:rPr>
          <w:rFonts w:hint="eastAsia" w:ascii="Times New Roman" w:hAnsi="宋体"/>
          <w:szCs w:val="21"/>
        </w:rPr>
        <w:t>（2）</w:t>
      </w:r>
      <w:r>
        <w:rPr>
          <w:rFonts w:hint="eastAsia" w:ascii="宋体" w:hAnsi="宋体"/>
          <w:szCs w:val="21"/>
        </w:rPr>
        <w:t>超临界</w:t>
      </w:r>
      <w:r>
        <w:rPr>
          <w:rFonts w:ascii="宋体" w:hAnsi="宋体"/>
          <w:szCs w:val="21"/>
        </w:rPr>
        <w:t>和亚临界中低压蒸汽参数相同时，超临界蒸汽参数底循环效率比亚临界自然循环底循环效率提高</w:t>
      </w:r>
      <w:r>
        <w:rPr>
          <w:rFonts w:ascii="Times New Roman" w:hAnsi="Times New Roman"/>
          <w:szCs w:val="21"/>
        </w:rPr>
        <w:t>2.87%</w:t>
      </w:r>
      <w:r>
        <w:rPr>
          <w:rFonts w:ascii="Times New Roman" w:hAnsi="宋体"/>
          <w:szCs w:val="21"/>
        </w:rPr>
        <w:t>，</w:t>
      </w:r>
      <w:r>
        <w:rPr>
          <w:rFonts w:ascii="宋体" w:hAnsi="宋体"/>
          <w:szCs w:val="21"/>
        </w:rPr>
        <w:t>同时蒸汽底循环输出功率占联合循环机组输出功率</w:t>
      </w:r>
      <w:r>
        <w:rPr>
          <w:rFonts w:hint="eastAsia" w:ascii="宋体" w:hAnsi="宋体"/>
          <w:szCs w:val="21"/>
        </w:rPr>
        <w:t>的百分比</w:t>
      </w:r>
      <w:r>
        <w:rPr>
          <w:rFonts w:ascii="宋体" w:hAnsi="宋体"/>
          <w:szCs w:val="21"/>
        </w:rPr>
        <w:t>由31.16％增加到</w:t>
      </w:r>
      <w:r>
        <w:rPr>
          <w:rFonts w:ascii="Times New Roman" w:hAnsi="Times New Roman"/>
          <w:szCs w:val="21"/>
        </w:rPr>
        <w:t>32.62％</w:t>
      </w:r>
      <w:r>
        <w:rPr>
          <w:rFonts w:ascii="宋体" w:hAnsi="宋体"/>
          <w:szCs w:val="21"/>
        </w:rPr>
        <w:t>；超临界蒸汽参数联合循环机组比亚临界</w:t>
      </w:r>
      <w:r>
        <w:rPr>
          <w:rFonts w:hint="eastAsia" w:ascii="宋体" w:hAnsi="宋体"/>
          <w:szCs w:val="21"/>
        </w:rPr>
        <w:t>自然循环</w:t>
      </w:r>
      <w:r>
        <w:rPr>
          <w:rFonts w:ascii="宋体" w:hAnsi="宋体"/>
          <w:szCs w:val="21"/>
        </w:rPr>
        <w:t>联合循环机组厂用电率增加</w:t>
      </w:r>
      <w:r>
        <w:rPr>
          <w:rFonts w:ascii="Times New Roman" w:hAnsi="Times New Roman"/>
          <w:szCs w:val="21"/>
        </w:rPr>
        <w:t>0.39</w:t>
      </w:r>
      <w:r>
        <w:rPr>
          <w:rFonts w:hint="eastAsia" w:ascii="Times New Roman" w:hAnsi="Times New Roman"/>
          <w:szCs w:val="21"/>
        </w:rPr>
        <w:t>%</w:t>
      </w:r>
      <w:r>
        <w:rPr>
          <w:rFonts w:ascii="Times New Roman" w:hAnsi="Times New Roman"/>
          <w:szCs w:val="21"/>
        </w:rPr>
        <w:t>，</w:t>
      </w:r>
      <w:r>
        <w:rPr>
          <w:rFonts w:ascii="宋体" w:hAnsi="宋体"/>
          <w:szCs w:val="21"/>
        </w:rPr>
        <w:t>联合循环净效率增加</w:t>
      </w:r>
      <w:r>
        <w:rPr>
          <w:rFonts w:ascii="Times New Roman" w:hAnsi="Times New Roman"/>
          <w:szCs w:val="21"/>
        </w:rPr>
        <w:t>1.44%</w:t>
      </w:r>
      <w:r>
        <w:rPr>
          <w:rFonts w:ascii="Times New Roman" w:hAnsi="宋体"/>
          <w:szCs w:val="21"/>
        </w:rPr>
        <w:t>，</w:t>
      </w:r>
      <w:r>
        <w:rPr>
          <w:rFonts w:ascii="宋体" w:hAnsi="宋体"/>
          <w:szCs w:val="21"/>
        </w:rPr>
        <w:t>联合循环机组的输出功率增加了</w:t>
      </w:r>
      <w:r>
        <w:rPr>
          <w:rFonts w:ascii="Times New Roman" w:hAnsi="Times New Roman"/>
          <w:szCs w:val="21"/>
        </w:rPr>
        <w:t>12.5</w:t>
      </w:r>
      <w:r>
        <w:rPr>
          <w:rFonts w:hint="eastAsia" w:ascii="Times New Roman" w:hAnsi="Times New Roman"/>
          <w:szCs w:val="21"/>
        </w:rPr>
        <w:t xml:space="preserve"> </w:t>
      </w:r>
      <w:r>
        <w:rPr>
          <w:rFonts w:ascii="Times New Roman" w:hAnsi="Times New Roman"/>
          <w:szCs w:val="21"/>
        </w:rPr>
        <w:t>MW。</w:t>
      </w:r>
    </w:p>
    <w:p>
      <w:pPr>
        <w:ind w:firstLine="315" w:firstLineChars="150"/>
        <w:rPr>
          <w:rFonts w:ascii="宋体" w:hAnsi="宋体"/>
          <w:szCs w:val="21"/>
        </w:rPr>
      </w:pPr>
      <w:r>
        <w:rPr>
          <w:rFonts w:hint="eastAsia" w:ascii="Times New Roman" w:hAnsi="宋体"/>
          <w:szCs w:val="21"/>
        </w:rPr>
        <w:t>（3）</w:t>
      </w:r>
      <w:r>
        <w:rPr>
          <w:rFonts w:hint="eastAsia" w:ascii="宋体" w:hAnsi="宋体"/>
          <w:szCs w:val="21"/>
        </w:rPr>
        <w:t>比较</w:t>
      </w:r>
      <w:r>
        <w:rPr>
          <w:rFonts w:ascii="Times New Roman" w:hAnsi="Times New Roman"/>
          <w:szCs w:val="21"/>
        </w:rPr>
        <w:t>2</w:t>
      </w:r>
      <w:r>
        <w:rPr>
          <w:rFonts w:ascii="宋体" w:hAnsi="宋体"/>
          <w:szCs w:val="21"/>
        </w:rPr>
        <w:t>种</w:t>
      </w:r>
      <w:r>
        <w:rPr>
          <w:rFonts w:hint="eastAsia" w:ascii="宋体" w:hAnsi="宋体"/>
          <w:szCs w:val="21"/>
        </w:rPr>
        <w:t>亚临界</w:t>
      </w:r>
      <w:bookmarkStart w:id="8" w:name="_Hlk485762299"/>
      <w:r>
        <w:rPr>
          <w:rFonts w:ascii="宋体" w:hAnsi="宋体"/>
          <w:szCs w:val="21"/>
        </w:rPr>
        <w:t>自然</w:t>
      </w:r>
      <w:r>
        <w:rPr>
          <w:rFonts w:hint="eastAsia" w:ascii="宋体" w:hAnsi="宋体"/>
          <w:szCs w:val="21"/>
        </w:rPr>
        <w:t>循环</w:t>
      </w:r>
      <w:r>
        <w:rPr>
          <w:rFonts w:ascii="宋体" w:hAnsi="宋体"/>
          <w:szCs w:val="21"/>
        </w:rPr>
        <w:t>蒸汽</w:t>
      </w:r>
      <w:r>
        <w:rPr>
          <w:rFonts w:hint="eastAsia" w:ascii="宋体" w:hAnsi="宋体"/>
          <w:szCs w:val="21"/>
        </w:rPr>
        <w:t>参数</w:t>
      </w:r>
      <w:bookmarkEnd w:id="8"/>
      <w:r>
        <w:rPr>
          <w:rFonts w:ascii="宋体" w:hAnsi="宋体"/>
          <w:szCs w:val="21"/>
        </w:rPr>
        <w:t>，</w:t>
      </w:r>
      <w:r>
        <w:rPr>
          <w:rFonts w:hint="eastAsia" w:ascii="宋体" w:hAnsi="宋体"/>
          <w:szCs w:val="21"/>
        </w:rPr>
        <w:t>在</w:t>
      </w:r>
      <w:r>
        <w:rPr>
          <w:rFonts w:ascii="宋体" w:hAnsi="宋体"/>
          <w:szCs w:val="21"/>
        </w:rPr>
        <w:t>高压蒸汽参数相同而中低压蒸汽参数不同时</w:t>
      </w:r>
      <w:r>
        <w:rPr>
          <w:rFonts w:hint="eastAsia" w:ascii="宋体" w:hAnsi="宋体"/>
          <w:szCs w:val="21"/>
        </w:rPr>
        <w:t>中低压</w:t>
      </w:r>
      <w:r>
        <w:rPr>
          <w:rFonts w:ascii="宋体" w:hAnsi="宋体"/>
          <w:szCs w:val="21"/>
        </w:rPr>
        <w:t>蒸汽参数高的联合循环</w:t>
      </w:r>
      <w:r>
        <w:rPr>
          <w:rFonts w:hint="eastAsia" w:ascii="宋体" w:hAnsi="宋体"/>
          <w:szCs w:val="21"/>
        </w:rPr>
        <w:t>机组比</w:t>
      </w:r>
      <w:r>
        <w:rPr>
          <w:rFonts w:ascii="宋体" w:hAnsi="宋体"/>
          <w:szCs w:val="21"/>
        </w:rPr>
        <w:t>中低压蒸汽参数低的联合循环机组净效率增加</w:t>
      </w:r>
      <w:r>
        <w:rPr>
          <w:rFonts w:ascii="Times New Roman" w:hAnsi="Times New Roman"/>
          <w:szCs w:val="21"/>
        </w:rPr>
        <w:t>0.77%</w:t>
      </w:r>
      <w:r>
        <w:rPr>
          <w:rFonts w:ascii="Times New Roman" w:hAnsi="宋体"/>
          <w:szCs w:val="21"/>
        </w:rPr>
        <w:t>，</w:t>
      </w:r>
      <w:r>
        <w:rPr>
          <w:rFonts w:ascii="宋体" w:hAnsi="宋体"/>
          <w:szCs w:val="21"/>
        </w:rPr>
        <w:t>机组的输出功率增加了</w:t>
      </w:r>
      <w:r>
        <w:rPr>
          <w:rFonts w:ascii="Times New Roman" w:hAnsi="Times New Roman"/>
          <w:szCs w:val="21"/>
        </w:rPr>
        <w:t>7.88 MW</w:t>
      </w:r>
      <w:r>
        <w:rPr>
          <w:rFonts w:ascii="宋体" w:hAnsi="宋体"/>
          <w:szCs w:val="21"/>
        </w:rPr>
        <w:t>。</w:t>
      </w:r>
    </w:p>
    <w:p>
      <w:pPr>
        <w:pStyle w:val="11"/>
        <w:ind w:firstLine="0" w:firstLineChars="0"/>
        <w:jc w:val="both"/>
        <w:rPr>
          <w:rFonts w:ascii="黑体" w:eastAsia="黑体"/>
          <w:kern w:val="44"/>
          <w:sz w:val="21"/>
          <w:szCs w:val="21"/>
        </w:rPr>
      </w:pPr>
      <w:r>
        <w:rPr>
          <w:rFonts w:hint="eastAsia" w:ascii="黑体" w:eastAsia="黑体"/>
          <w:kern w:val="44"/>
          <w:sz w:val="21"/>
          <w:szCs w:val="21"/>
        </w:rPr>
        <w:t>参考文献：</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[1]臧向东.燃气蒸汽联合循环余热锅炉的发展和研究[J].浙江电力，2005，24(2)：5-9.</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ZANG Xiangdong.</w:t>
      </w:r>
      <w:r>
        <w:rPr>
          <w:rFonts w:hint="default" w:ascii="Times New Roman" w:hAnsi="Times New Roman" w:cs="Times New Roman"/>
          <w:sz w:val="15"/>
          <w:szCs w:val="15"/>
        </w:rPr>
        <w:t xml:space="preserve"> Development and research of HRSG of gas-steam combined cycle </w:t>
      </w:r>
      <w:r>
        <w:rPr>
          <w:rFonts w:hint="default" w:ascii="Times New Roman" w:hAnsi="Times New Roman" w:cs="Times New Roman"/>
          <w:sz w:val="15"/>
          <w:szCs w:val="15"/>
        </w:rPr>
        <w:t>[J]. Zhejiang Electric Power</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2005</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24(2)</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5-9.</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[2]阎维平.洁净煤技术[M].北京：中国电力出版社，2008.</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YAN Weiping. Clean coal technologies [M].Beijing</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China Electric Power Press</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2008.  </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u w:color="000000"/>
        </w:rPr>
        <w:t>[3</w:t>
      </w:r>
      <w:r>
        <w:rPr>
          <w:rFonts w:hint="default" w:ascii="Times New Roman" w:hAnsi="Times New Roman" w:cs="Times New Roman"/>
          <w:spacing w:val="-10"/>
          <w:sz w:val="15"/>
          <w:szCs w:val="15"/>
        </w:rPr>
        <w:t>]</w:t>
      </w:r>
      <w:r>
        <w:rPr>
          <w:rFonts w:hint="default" w:ascii="Times New Roman" w:hAnsi="Times New Roman" w:cs="Times New Roman"/>
          <w:sz w:val="15"/>
          <w:szCs w:val="15"/>
        </w:rPr>
        <w:t>HUBERT N</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REINHARD P. Developments in HRSG Technology[M].</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MAB Anlagenbau GmbH &amp; Co</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2001.</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[4]吴亦三.</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新颖直流余热锅炉在国外首次成功运行[J].余热锅炉，2002(2)：17-24.</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WU Yisan.</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For-the-first-time successful operation of a novel heat recovery steam generator in abroad [J]. Heat Recovery Steam Generator</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2002(2)</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17-24.</w:t>
      </w:r>
    </w:p>
    <w:p>
      <w:pPr>
        <w:ind w:firstLine="0" w:firstLineChars="0"/>
        <w:rPr>
          <w:rFonts w:hint="default" w:ascii="Times New Roman" w:hAnsi="Times New Roman" w:eastAsia="仿宋_GB2312" w:cs="Times New Roman"/>
          <w:sz w:val="15"/>
          <w:szCs w:val="15"/>
          <w:u w:color="000000"/>
        </w:rPr>
      </w:pPr>
      <w:r>
        <w:rPr>
          <w:rFonts w:hint="default" w:ascii="Times New Roman" w:hAnsi="Times New Roman" w:cs="Times New Roman"/>
          <w:sz w:val="15"/>
          <w:szCs w:val="15"/>
          <w:u w:color="000000"/>
        </w:rPr>
        <w:t>[5]周 钰, 陈 群, 张晓辉，等. 英国生物质分布式能源系统的研究以及对我国的启示[J]. 节能技术,</w:t>
      </w:r>
      <w:r>
        <w:rPr>
          <w:rFonts w:hint="default" w:ascii="Times New Roman" w:hAnsi="Times New Roman" w:eastAsia="仿宋_GB2312" w:cs="Times New Roman"/>
          <w:sz w:val="15"/>
          <w:szCs w:val="15"/>
          <w:u w:color="000000"/>
        </w:rPr>
        <w:t xml:space="preserve"> 2015</w:t>
      </w:r>
      <w:r>
        <w:rPr>
          <w:rFonts w:hint="default" w:ascii="Times New Roman" w:hAnsi="Times New Roman" w:eastAsia="仿宋_GB2312" w:cs="Times New Roman"/>
          <w:sz w:val="15"/>
          <w:szCs w:val="15"/>
          <w:u w:color="000000"/>
          <w:lang w:val="en-US" w:eastAsia="zh-CN"/>
        </w:rPr>
        <w:t>，</w:t>
      </w:r>
      <w:r>
        <w:rPr>
          <w:rFonts w:hint="default" w:ascii="Times New Roman" w:hAnsi="Times New Roman" w:eastAsia="仿宋_GB2312" w:cs="Times New Roman"/>
          <w:sz w:val="15"/>
          <w:szCs w:val="15"/>
          <w:u w:color="000000"/>
        </w:rPr>
        <w:t>33(4)</w:t>
      </w:r>
      <w:r>
        <w:rPr>
          <w:rFonts w:hint="default" w:ascii="Times New Roman" w:hAnsi="Times New Roman" w:eastAsia="仿宋_GB2312" w:cs="Times New Roman"/>
          <w:sz w:val="15"/>
          <w:szCs w:val="15"/>
          <w:u w:color="000000"/>
          <w:lang w:eastAsia="zh-CN"/>
        </w:rPr>
        <w:t>：</w:t>
      </w:r>
      <w:r>
        <w:rPr>
          <w:rFonts w:hint="default" w:ascii="Times New Roman" w:hAnsi="Times New Roman" w:eastAsia="仿宋_GB2312" w:cs="Times New Roman"/>
          <w:sz w:val="15"/>
          <w:szCs w:val="15"/>
          <w:u w:color="000000"/>
        </w:rPr>
        <w:t>332-339.</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ZHOU Yu, CHEN Qun, ZHANG Xiaohui, et al. </w:t>
      </w:r>
      <w:r>
        <w:rPr>
          <w:rFonts w:hint="default" w:ascii="Times New Roman" w:hAnsi="Times New Roman" w:cs="Times New Roman"/>
          <w:sz w:val="15"/>
          <w:szCs w:val="15"/>
        </w:rPr>
        <w:t xml:space="preserve">Biomass District Heating System in the UK and its Implication to China </w:t>
      </w:r>
      <w:r>
        <w:rPr>
          <w:rFonts w:hint="default" w:ascii="Times New Roman" w:hAnsi="Times New Roman" w:cs="Times New Roman"/>
          <w:sz w:val="15"/>
          <w:szCs w:val="15"/>
        </w:rPr>
        <w:t>[J]. Energy Conservation Technology, 2015, 33(4):</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332-339.</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[6]</w:t>
      </w:r>
      <w:r>
        <w:rPr>
          <w:rFonts w:hint="default" w:ascii="Times New Roman" w:hAnsi="Times New Roman" w:cs="Times New Roman"/>
          <w:sz w:val="15"/>
          <w:szCs w:val="15"/>
        </w:rPr>
        <w:t>JU Y,</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MARUTA</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K. Microscale combustion: technology development and fundamental research [J]. Progress in Energy and Combustion Science, 2011, 37(6):</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669-715.</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[7]</w:t>
      </w:r>
      <w:r>
        <w:rPr>
          <w:rFonts w:hint="default" w:ascii="Times New Roman" w:hAnsi="Times New Roman" w:cs="Times New Roman"/>
          <w:sz w:val="15"/>
          <w:szCs w:val="15"/>
        </w:rPr>
        <w:t xml:space="preserve">MAIDMENT G G, </w:t>
      </w:r>
      <w:r>
        <w:rPr>
          <w:rFonts w:hint="default" w:ascii="Times New Roman" w:hAnsi="Times New Roman" w:cs="Times New Roman"/>
          <w:sz w:val="15"/>
          <w:szCs w:val="15"/>
          <w:lang w:val="en-US" w:eastAsia="zh-CN"/>
        </w:rPr>
        <w:t>TOZER R M</w:t>
      </w:r>
      <w:r>
        <w:rPr>
          <w:rFonts w:hint="default" w:ascii="Times New Roman" w:hAnsi="Times New Roman" w:cs="Times New Roman"/>
          <w:sz w:val="15"/>
          <w:szCs w:val="15"/>
        </w:rPr>
        <w:t>. Combined cooling heat and power in supermarkets [J]. Applied Thermal Engineering, 2002, 22(6):</w:t>
      </w:r>
      <w:r>
        <w:rPr>
          <w:rFonts w:hint="default" w:ascii="Times New Roman" w:hAnsi="Times New Roman" w:cs="Times New Roman"/>
          <w:sz w:val="15"/>
          <w:szCs w:val="15"/>
          <w:lang w:val="en-US" w:eastAsia="zh-CN"/>
        </w:rPr>
        <w:t xml:space="preserve"> </w:t>
      </w:r>
      <w:r>
        <w:rPr>
          <w:rFonts w:hint="default" w:ascii="Times New Roman" w:hAnsi="Times New Roman" w:cs="Times New Roman"/>
          <w:sz w:val="15"/>
          <w:szCs w:val="15"/>
        </w:rPr>
        <w:t>653-665.</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u w:color="000000"/>
        </w:rPr>
        <w:t>[8]</w:t>
      </w:r>
      <w:r>
        <w:rPr>
          <w:rFonts w:hint="default" w:ascii="Times New Roman" w:hAnsi="Times New Roman" w:cs="Times New Roman"/>
          <w:sz w:val="15"/>
          <w:szCs w:val="15"/>
        </w:rPr>
        <w:t xml:space="preserve"> ATTILA K, SZTANKÓ K. Reduction of pollutant emissions from a rapeseed oil fired micro gas turbine burner [J]. Fuel Processing Technology, 2015, 134:</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352-359. </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[9]徐 纲, 俞 镔, 雷 宇，等. 合成气燃气轮机燃烧室的试验研究[J]. 中国电机工程学报</w:t>
      </w:r>
      <w:r>
        <w:rPr>
          <w:rFonts w:hint="eastAsia" w:ascii="Times New Roman" w:hAnsi="Times New Roman" w:cs="Times New Roman"/>
          <w:sz w:val="15"/>
          <w:szCs w:val="15"/>
          <w:u w:color="000000"/>
          <w:lang w:val="en-US" w:eastAsia="zh-CN"/>
        </w:rPr>
        <w:t>，</w:t>
      </w:r>
      <w:r>
        <w:rPr>
          <w:rFonts w:hint="default" w:ascii="Times New Roman" w:hAnsi="Times New Roman" w:cs="Times New Roman"/>
          <w:sz w:val="15"/>
          <w:szCs w:val="15"/>
          <w:u w:color="000000"/>
        </w:rPr>
        <w:t>2006</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26(17)</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100-105.</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XU Gang, YU Bin, LEI Yu, et al. </w:t>
      </w:r>
      <w:r>
        <w:rPr>
          <w:rFonts w:hint="default" w:ascii="Times New Roman" w:hAnsi="Times New Roman" w:cs="Times New Roman"/>
          <w:sz w:val="15"/>
          <w:szCs w:val="15"/>
        </w:rPr>
        <w:t>Experimental research on gas turbine combustor for burning syngas</w:t>
      </w:r>
      <w:r>
        <w:rPr>
          <w:rFonts w:hint="default" w:ascii="Times New Roman" w:hAnsi="Times New Roman" w:cs="Times New Roman"/>
          <w:sz w:val="15"/>
          <w:szCs w:val="15"/>
        </w:rPr>
        <w:t xml:space="preserve"> [J]. Proceedings of Electric Machine Engineering, 2006, 26(17):</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100-105.</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[10]汪凤山, 孔文俊, 王宝瑞，等. 微型燃气轮机燃油燃烧室燃烧特性的模化试验研究[J]. 热能动力工程</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2010</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25(1)</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8-11.</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WANG Fengshan, KONG Wenjun, WANG Baorui, et al. Experimental study of the modeling of the combustion characteristics of a micro gas turbine oil-fired combustor [J]. Journal of Engineering for Thermal Energy and Power, 2010, 25(1):</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8-11.</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w:t>
      </w:r>
      <w:r>
        <w:rPr>
          <w:rFonts w:hint="default" w:ascii="Times New Roman" w:hAnsi="Times New Roman" w:cs="Times New Roman"/>
          <w:sz w:val="15"/>
          <w:szCs w:val="15"/>
          <w:u w:color="000000"/>
        </w:rPr>
        <w:t>11</w:t>
      </w:r>
      <w:r>
        <w:rPr>
          <w:rFonts w:hint="default" w:ascii="Times New Roman" w:hAnsi="Times New Roman" w:cs="Times New Roman"/>
          <w:sz w:val="15"/>
          <w:szCs w:val="15"/>
        </w:rPr>
        <w:t>]WANG Shuli, BAKKER</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P</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C</w:t>
      </w:r>
      <w:r>
        <w:rPr>
          <w:rFonts w:hint="default" w:ascii="Times New Roman" w:hAnsi="Times New Roman" w:cs="Times New Roman"/>
          <w:sz w:val="15"/>
          <w:szCs w:val="15"/>
        </w:rPr>
        <w:t>,</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S</w:t>
      </w:r>
      <w:r>
        <w:rPr>
          <w:rFonts w:hint="default" w:ascii="Times New Roman" w:hAnsi="Times New Roman" w:cs="Times New Roman"/>
          <w:color w:val="auto"/>
          <w:sz w:val="15"/>
          <w:szCs w:val="15"/>
        </w:rPr>
        <w:t>OMERS</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L</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M</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T</w:t>
      </w:r>
      <w:r>
        <w:rPr>
          <w:rFonts w:hint="default" w:ascii="Times New Roman" w:hAnsi="Times New Roman" w:cs="Times New Roman"/>
          <w:sz w:val="15"/>
          <w:szCs w:val="15"/>
        </w:rPr>
        <w:t>. Effect of air-excess on blends of RON70 partially premixed combustion [J]. Flow</w:t>
      </w:r>
      <w:r>
        <w:rPr>
          <w:rFonts w:hint="eastAsia" w:ascii="Times New Roman" w:hAnsi="Times New Roman" w:cs="Times New Roman"/>
          <w:sz w:val="15"/>
          <w:szCs w:val="15"/>
          <w:lang w:val="en-US" w:eastAsia="zh-CN"/>
        </w:rPr>
        <w:t>,</w:t>
      </w:r>
      <w:r>
        <w:rPr>
          <w:rFonts w:hint="default" w:ascii="Times New Roman" w:hAnsi="Times New Roman" w:cs="Times New Roman"/>
          <w:sz w:val="15"/>
          <w:szCs w:val="15"/>
        </w:rPr>
        <w:t xml:space="preserve"> Turbulence </w:t>
      </w:r>
      <w:r>
        <w:rPr>
          <w:rFonts w:hint="eastAsia" w:ascii="Times New Roman" w:hAnsi="Times New Roman" w:cs="Times New Roman"/>
          <w:sz w:val="15"/>
          <w:szCs w:val="15"/>
          <w:lang w:val="en-US" w:eastAsia="zh-CN"/>
        </w:rPr>
        <w:t xml:space="preserve">and </w:t>
      </w:r>
      <w:r>
        <w:rPr>
          <w:rFonts w:hint="default" w:ascii="Times New Roman" w:hAnsi="Times New Roman" w:cs="Times New Roman"/>
          <w:sz w:val="15"/>
          <w:szCs w:val="15"/>
        </w:rPr>
        <w:t>Combust</w:t>
      </w:r>
      <w:r>
        <w:rPr>
          <w:rFonts w:hint="eastAsia" w:ascii="Times New Roman" w:hAnsi="Times New Roman" w:cs="Times New Roman"/>
          <w:sz w:val="15"/>
          <w:szCs w:val="15"/>
          <w:lang w:val="en-US" w:eastAsia="zh-CN"/>
        </w:rPr>
        <w:t>ion</w:t>
      </w:r>
      <w:r>
        <w:rPr>
          <w:rFonts w:hint="default" w:ascii="Times New Roman" w:hAnsi="Times New Roman" w:cs="Times New Roman"/>
          <w:sz w:val="15"/>
          <w:szCs w:val="15"/>
        </w:rPr>
        <w:t>, 2016, 96(2):</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309-326.</w:t>
      </w:r>
    </w:p>
    <w:p>
      <w:pPr>
        <w:ind w:firstLine="0" w:firstLineChars="0"/>
        <w:jc w:val="left"/>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[12]王国忠, 吴少华, 刘 辉，等. 主燃区过量空气系数对再燃区速度场影响的试验研究[J]. 动力工程学报</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2006</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rPr>
        <w:t xml:space="preserve"> 26</w:t>
      </w:r>
      <w:r>
        <w:rPr>
          <w:rFonts w:hint="eastAsia" w:ascii="Times New Roman" w:hAnsi="Times New Roman" w:cs="Times New Roman"/>
          <w:sz w:val="15"/>
          <w:szCs w:val="15"/>
          <w:lang w:val="en-US" w:eastAsia="zh-CN"/>
        </w:rPr>
        <w:t>(</w:t>
      </w:r>
      <w:r>
        <w:rPr>
          <w:rFonts w:hint="default" w:ascii="Times New Roman" w:hAnsi="Times New Roman" w:cs="Times New Roman"/>
          <w:sz w:val="15"/>
          <w:szCs w:val="15"/>
          <w:u w:color="000000"/>
        </w:rPr>
        <w:t>1</w:t>
      </w:r>
      <w:r>
        <w:rPr>
          <w:rFonts w:hint="eastAsia" w:ascii="Times New Roman" w:hAnsi="Times New Roman" w:cs="Times New Roman"/>
          <w:sz w:val="15"/>
          <w:szCs w:val="15"/>
          <w:u w:color="000000"/>
          <w:lang w:val="en-US" w:eastAsia="zh-CN"/>
        </w:rPr>
        <w:t>)</w:t>
      </w:r>
      <w:r>
        <w:rPr>
          <w:rFonts w:hint="default" w:ascii="Times New Roman" w:hAnsi="Times New Roman" w:cs="Times New Roman"/>
          <w:sz w:val="15"/>
          <w:szCs w:val="15"/>
          <w:u w:color="000000"/>
        </w:rPr>
        <w:t xml:space="preserve">：125-129. </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WANG Guozhong, WU Shaohua, LIU Hui, et al. </w:t>
      </w:r>
      <w:r>
        <w:rPr>
          <w:rFonts w:hint="default" w:ascii="Times New Roman" w:hAnsi="Times New Roman" w:cs="Times New Roman"/>
          <w:sz w:val="15"/>
          <w:szCs w:val="15"/>
        </w:rPr>
        <w:t>Effect of main combustion zone's stoichiometric-ratio on velocity fields in the reburning zone</w:t>
      </w:r>
      <w:r>
        <w:rPr>
          <w:rFonts w:hint="default" w:ascii="Times New Roman" w:hAnsi="Times New Roman" w:cs="Times New Roman"/>
          <w:sz w:val="15"/>
          <w:szCs w:val="15"/>
        </w:rPr>
        <w:t xml:space="preserve"> [J]. Journal of Power Engineering, 2006, 26(1):</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125-129.</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[13</w:t>
      </w:r>
      <w:bookmarkStart w:id="9" w:name="_nebECE87E63_ADE6_4064_9C55_BBECD62A54E6"/>
      <w:r>
        <w:rPr>
          <w:rFonts w:hint="default" w:ascii="Times New Roman" w:hAnsi="Times New Roman" w:cs="Times New Roman"/>
          <w:sz w:val="15"/>
          <w:szCs w:val="15"/>
          <w:u w:color="000000"/>
        </w:rPr>
        <w:t>]陈</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立, 李祥晟, 杨 诏,等. 气流入口条件对低旋流燃烧火焰稳定性的影响[J]. 西安交通大学学报, 2016</w:t>
      </w:r>
      <w:r>
        <w:rPr>
          <w:rFonts w:hint="eastAsia" w:ascii="Times New Roman" w:hAnsi="Times New Roman" w:cs="Times New Roman"/>
          <w:sz w:val="15"/>
          <w:szCs w:val="15"/>
          <w:u w:color="000000"/>
          <w:lang w:val="en-US" w:eastAsia="zh-CN"/>
        </w:rPr>
        <w:t>，</w:t>
      </w:r>
      <w:r>
        <w:rPr>
          <w:rFonts w:hint="default" w:ascii="Times New Roman" w:hAnsi="Times New Roman" w:cs="Times New Roman"/>
          <w:sz w:val="15"/>
          <w:szCs w:val="15"/>
          <w:u w:color="000000"/>
        </w:rPr>
        <w:t>50(5)</w:t>
      </w:r>
      <w:r>
        <w:rPr>
          <w:rFonts w:hint="eastAsia" w:ascii="Times New Roman" w:hAnsi="Times New Roman" w:cs="Times New Roman"/>
          <w:sz w:val="15"/>
          <w:szCs w:val="15"/>
          <w:u w:color="000000"/>
          <w:lang w:eastAsia="zh-CN"/>
        </w:rPr>
        <w:t>：</w:t>
      </w:r>
      <w:r>
        <w:rPr>
          <w:rFonts w:hint="default" w:ascii="Times New Roman" w:hAnsi="Times New Roman" w:cs="Times New Roman"/>
          <w:sz w:val="15"/>
          <w:szCs w:val="15"/>
          <w:u w:color="000000"/>
        </w:rPr>
        <w:t>114-119.</w:t>
      </w:r>
      <w:bookmarkEnd w:id="9"/>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CHEN Li, LI Xiangsheng, YANG Zhao, et al. </w:t>
      </w:r>
      <w:r>
        <w:rPr>
          <w:rFonts w:hint="default" w:ascii="Times New Roman" w:hAnsi="Times New Roman" w:cs="Times New Roman"/>
          <w:sz w:val="15"/>
          <w:szCs w:val="15"/>
        </w:rPr>
        <w:t>Effects of inlet conditions on low swirl combustion flame stability</w:t>
      </w:r>
      <w:r>
        <w:rPr>
          <w:rFonts w:hint="default" w:ascii="Times New Roman" w:hAnsi="Times New Roman" w:cs="Times New Roman"/>
          <w:sz w:val="15"/>
          <w:szCs w:val="15"/>
        </w:rPr>
        <w:t xml:space="preserve"> [J]. Journal of Xi</w:t>
      </w:r>
      <w:r>
        <w:rPr>
          <w:rFonts w:hint="eastAsia" w:ascii="微软雅黑" w:hAnsi="微软雅黑" w:eastAsia="微软雅黑" w:cs="微软雅黑"/>
          <w:sz w:val="15"/>
          <w:szCs w:val="15"/>
        </w:rPr>
        <w:t>′</w:t>
      </w:r>
      <w:r>
        <w:rPr>
          <w:rFonts w:hint="default" w:ascii="Times New Roman" w:hAnsi="Times New Roman" w:cs="Times New Roman"/>
          <w:sz w:val="15"/>
          <w:szCs w:val="15"/>
        </w:rPr>
        <w:t>an Jiaotong University, 2016, 50(5):</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114-119. </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[14]薛以泰.</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燃气蒸汽联合循环发电的市场前景与余热锅炉技术发展[J].余热锅炉，2002(1)：1-5.</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XU</w:t>
      </w:r>
      <w:r>
        <w:rPr>
          <w:rFonts w:hint="eastAsia" w:ascii="Times New Roman" w:hAnsi="Times New Roman" w:cs="Times New Roman"/>
          <w:sz w:val="15"/>
          <w:szCs w:val="15"/>
          <w:lang w:val="en-US" w:eastAsia="zh-CN"/>
        </w:rPr>
        <w:t>E</w:t>
      </w:r>
      <w:r>
        <w:rPr>
          <w:rFonts w:hint="default" w:ascii="Times New Roman" w:hAnsi="Times New Roman" w:cs="Times New Roman"/>
          <w:sz w:val="15"/>
          <w:szCs w:val="15"/>
        </w:rPr>
        <w:t xml:space="preserve"> Yitai. Market prospects of gas-steam combined cycle power generation and development of the technologies for heat recovery steam generators [J]. Heat Recovery Steam Generator</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2002(1)</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1-5. </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[15]焦树建.</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 xml:space="preserve">论余热锅炉型联合循环中双压再热式余热锅炉的特性与汽轮机特性的优化匹配问题[J]. 燃气轮机技术，2001，14(2)：14-23. </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JIAO Shujian. </w:t>
      </w:r>
      <w:r>
        <w:rPr>
          <w:rFonts w:hint="default" w:ascii="Times New Roman" w:hAnsi="Times New Roman" w:cs="Times New Roman"/>
          <w:sz w:val="15"/>
          <w:szCs w:val="15"/>
        </w:rPr>
        <w:t>On optimization of properties between dual-pressure HRSG and ST in CC of HRSG type</w:t>
      </w:r>
      <w:r>
        <w:rPr>
          <w:rFonts w:hint="default" w:ascii="Times New Roman" w:hAnsi="Times New Roman" w:cs="Times New Roman"/>
          <w:sz w:val="15"/>
          <w:szCs w:val="15"/>
        </w:rPr>
        <w:t xml:space="preserve"> [J].Gas Turbine Technology</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2001</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14(2)</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14-23.</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[16]焦树建.</w:t>
      </w:r>
      <w:r>
        <w:rPr>
          <w:rFonts w:hint="eastAsia" w:ascii="Times New Roman" w:hAnsi="Times New Roman" w:cs="Times New Roman"/>
          <w:sz w:val="15"/>
          <w:szCs w:val="15"/>
          <w:u w:color="000000"/>
          <w:lang w:val="en-US" w:eastAsia="zh-CN"/>
        </w:rPr>
        <w:t xml:space="preserve"> </w:t>
      </w:r>
      <w:bookmarkStart w:id="11" w:name="_GoBack"/>
      <w:r>
        <w:rPr>
          <w:rFonts w:hint="default" w:ascii="Times New Roman" w:hAnsi="Times New Roman" w:cs="Times New Roman"/>
          <w:sz w:val="15"/>
          <w:szCs w:val="15"/>
          <w:u w:color="000000"/>
        </w:rPr>
        <w:t>论余热锅炉型联合循环中三压无再热的余热锅炉之特性与汽轮机特性的优化匹配问题</w:t>
      </w:r>
      <w:bookmarkEnd w:id="11"/>
      <w:r>
        <w:rPr>
          <w:rFonts w:hint="default" w:ascii="Times New Roman" w:hAnsi="Times New Roman" w:cs="Times New Roman"/>
          <w:sz w:val="15"/>
          <w:szCs w:val="15"/>
          <w:u w:color="000000"/>
        </w:rPr>
        <w:t>[J].燃气轮机技术，2001，14(3)：10-16.</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JIAO Shu</w:t>
      </w:r>
      <w:bookmarkStart w:id="10" w:name="_Hlk485799018"/>
      <w:r>
        <w:rPr>
          <w:rFonts w:hint="default" w:ascii="Times New Roman" w:hAnsi="Times New Roman" w:cs="Times New Roman"/>
          <w:sz w:val="15"/>
          <w:szCs w:val="15"/>
        </w:rPr>
        <w:t>jian</w:t>
      </w:r>
      <w:bookmarkEnd w:id="10"/>
      <w:r>
        <w:rPr>
          <w:rFonts w:hint="default" w:ascii="Times New Roman" w:hAnsi="Times New Roman" w:cs="Times New Roman"/>
          <w:sz w:val="15"/>
          <w:szCs w:val="15"/>
        </w:rPr>
        <w:t>.</w:t>
      </w:r>
      <w:r>
        <w:rPr>
          <w:rFonts w:hint="default" w:ascii="Times New Roman" w:hAnsi="Times New Roman" w:cs="Times New Roman"/>
          <w:sz w:val="15"/>
          <w:szCs w:val="15"/>
        </w:rPr>
        <w:t xml:space="preserve"> On the question of optimal characters matching between triple pressure non-reheat HRSG and ST in CC of HRSG type </w:t>
      </w:r>
      <w:r>
        <w:rPr>
          <w:rFonts w:hint="default" w:ascii="Times New Roman" w:hAnsi="Times New Roman" w:cs="Times New Roman"/>
          <w:sz w:val="15"/>
          <w:szCs w:val="15"/>
        </w:rPr>
        <w:t>[J].Gas Turbine Technology</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2001</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14 (3)：10-16.</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u w:color="000000"/>
        </w:rPr>
        <w:t>[17]李 扬.燃气—蒸汽联合循环底循环系统参数匹配及分析[D].大连：大连理工大学，2015.</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LI Yang. Parameter matching and analysis of a gas-steam combined cycle bottom cycle system [D]. Dalian</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Dalian University of Technology</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2015.</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[18]郑炯智，张国强，许彦平，等.</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顶底循环参数对燃气–蒸汽联合循环全工况性能影响分析[J]. 中国电机工程学报，2016，36(23)：6418-6431.</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ZHENG Jiongzhi</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ZHANG Guo-qiang</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XU Yan-ping</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et al. </w:t>
      </w:r>
      <w:r>
        <w:rPr>
          <w:rFonts w:hint="default" w:ascii="Times New Roman" w:hAnsi="Times New Roman" w:cs="Times New Roman"/>
          <w:sz w:val="15"/>
          <w:szCs w:val="15"/>
        </w:rPr>
        <w:t xml:space="preserve">Analysis of topping and bottoming cycle parameters on the performance of the combined cycle at design/off-design condition </w:t>
      </w:r>
      <w:r>
        <w:rPr>
          <w:rFonts w:hint="default" w:ascii="Times New Roman" w:hAnsi="Times New Roman" w:cs="Times New Roman"/>
          <w:sz w:val="15"/>
          <w:szCs w:val="15"/>
        </w:rPr>
        <w:t>[J]. Journal of Chinese Electric Machinery Engineering</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2016</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36(23)：6418-6431.</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[19]焦树建.</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燃气—蒸汽联合循环的理论基础[M].</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北京：清华大学出版社，2003.</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JIAO Shujian. Fundamentals of gas-steam combined cycles in theory [M]. Beijing</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Tsinghua University Press</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2003.</w:t>
      </w:r>
    </w:p>
    <w:p>
      <w:pPr>
        <w:ind w:firstLine="0" w:firstLineChars="0"/>
        <w:rPr>
          <w:rFonts w:hint="default" w:ascii="Times New Roman" w:hAnsi="Times New Roman" w:cs="Times New Roman"/>
          <w:sz w:val="15"/>
          <w:szCs w:val="15"/>
          <w:u w:color="000000"/>
        </w:rPr>
      </w:pPr>
      <w:r>
        <w:rPr>
          <w:rFonts w:hint="default" w:ascii="Times New Roman" w:hAnsi="Times New Roman" w:cs="Times New Roman"/>
          <w:sz w:val="15"/>
          <w:szCs w:val="15"/>
          <w:u w:color="000000"/>
        </w:rPr>
        <w:t>[20]俞彩孟，汪忠德，施静波.</w:t>
      </w:r>
      <w:r>
        <w:rPr>
          <w:rFonts w:hint="eastAsia" w:ascii="Times New Roman" w:hAnsi="Times New Roman" w:cs="Times New Roman"/>
          <w:sz w:val="15"/>
          <w:szCs w:val="15"/>
          <w:u w:color="000000"/>
          <w:lang w:val="en-US" w:eastAsia="zh-CN"/>
        </w:rPr>
        <w:t xml:space="preserve"> </w:t>
      </w:r>
      <w:r>
        <w:rPr>
          <w:rFonts w:hint="default" w:ascii="Times New Roman" w:hAnsi="Times New Roman" w:cs="Times New Roman"/>
          <w:sz w:val="15"/>
          <w:szCs w:val="15"/>
          <w:u w:color="000000"/>
        </w:rPr>
        <w:t>F级燃气—蒸汽联合循环机组降低厂用电率措施[J].华东电力，2014，42(4)：783-786.</w:t>
      </w:r>
    </w:p>
    <w:p>
      <w:pPr>
        <w:ind w:firstLine="0" w:firstLineChars="0"/>
        <w:rPr>
          <w:rFonts w:hint="default" w:ascii="Times New Roman" w:hAnsi="Times New Roman" w:cs="Times New Roman"/>
          <w:sz w:val="15"/>
          <w:szCs w:val="15"/>
        </w:rPr>
      </w:pPr>
      <w:r>
        <w:rPr>
          <w:rFonts w:hint="default" w:ascii="Times New Roman" w:hAnsi="Times New Roman" w:cs="Times New Roman"/>
          <w:sz w:val="15"/>
          <w:szCs w:val="15"/>
        </w:rPr>
        <w:t>YU Caimeng</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WANG Zhongde</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 xml:space="preserve">SHI Jing-bo. </w:t>
      </w:r>
      <w:r>
        <w:rPr>
          <w:rFonts w:hint="default" w:ascii="Times New Roman" w:hAnsi="Times New Roman" w:cs="Times New Roman"/>
          <w:sz w:val="15"/>
          <w:szCs w:val="15"/>
        </w:rPr>
        <w:t>Measures of reducing auxiliary power ratio by F gas-steam combined cycle units</w:t>
      </w:r>
      <w:r>
        <w:rPr>
          <w:rFonts w:hint="default" w:ascii="Times New Roman" w:hAnsi="Times New Roman" w:cs="Times New Roman"/>
          <w:sz w:val="15"/>
          <w:szCs w:val="15"/>
        </w:rPr>
        <w:t xml:space="preserve"> [J]. East China Electric Power</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2014</w:t>
      </w:r>
      <w:r>
        <w:rPr>
          <w:rFonts w:hint="eastAsia" w:ascii="Times New Roman" w:hAnsi="Times New Roman" w:cs="Times New Roman"/>
          <w:sz w:val="15"/>
          <w:szCs w:val="15"/>
          <w:lang w:val="en-US" w:eastAsia="zh-CN"/>
        </w:rPr>
        <w:t>, 42</w:t>
      </w:r>
      <w:r>
        <w:rPr>
          <w:rFonts w:hint="default" w:ascii="Times New Roman" w:hAnsi="Times New Roman" w:cs="Times New Roman"/>
          <w:sz w:val="15"/>
          <w:szCs w:val="15"/>
        </w:rPr>
        <w:t>(4)</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783-786.</w:t>
      </w:r>
    </w:p>
    <w:sectPr>
      <w:type w:val="continuous"/>
      <w:pgSz w:w="11906" w:h="16838"/>
      <w:pgMar w:top="1440" w:right="1440" w:bottom="1440" w:left="1440" w:header="851" w:footer="992" w:gutter="0"/>
      <w:cols w:space="425" w:num="2"/>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ascii="宋体" w:hAnsi="宋体"/>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00" w:lineRule="exact"/>
      <w:ind w:firstLine="0" w:firstLineChars="0"/>
      <w:rPr>
        <w:rFonts w:eastAsia="黑体" w:cs="Times New Roman"/>
        <w:kern w:val="0"/>
        <w:sz w:val="15"/>
        <w:szCs w:val="15"/>
      </w:rPr>
    </w:pPr>
    <w:r>
      <w:rPr>
        <w:rFonts w:eastAsia="黑体" w:cs="Times New Roman"/>
        <w:kern w:val="0"/>
        <w:sz w:val="15"/>
        <w:szCs w:val="15"/>
      </w:rPr>
      <w:pict>
        <v:shape id="AutoShape 2" o:spid="_x0000_s2049" o:spt="32" type="#_x0000_t32" style="position:absolute;left:0pt;margin-left:3.7pt;margin-top:0.6pt;height:0pt;width:164.5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">
          <v:path arrowok="t"/>
          <v:fill on="f" focussize="0,0"/>
          <v:stroke color="#000000"/>
          <v:imagedata o:title=""/>
          <o:lock v:ext="edit"/>
        </v:shape>
      </w:pict>
    </w:r>
    <w:r>
      <w:rPr>
        <w:rFonts w:hint="eastAsia" w:ascii="宋体" w:hAnsi="宋体" w:cs="Times New Roman"/>
        <w:snapToGrid w:val="0"/>
        <w:kern w:val="0"/>
        <w:sz w:val="15"/>
        <w:szCs w:val="15"/>
      </w:rPr>
      <w:t>收稿日期</w:t>
    </w:r>
    <w:r>
      <w:rPr>
        <w:rFonts w:hint="eastAsia" w:ascii="宋体" w:hAnsi="宋体" w:cs="Times New Roman"/>
        <w:kern w:val="0"/>
        <w:sz w:val="15"/>
        <w:szCs w:val="15"/>
      </w:rPr>
      <w:t>：</w:t>
    </w:r>
    <w:sdt>
      <w:sdtPr>
        <w:rPr>
          <w:rStyle w:val="27"/>
          <w:rFonts w:ascii="宋体" w:hAnsi="宋体"/>
        </w:rPr>
        <w:id w:val="5121490"/>
      </w:sdtPr>
      <w:sdtEndPr>
        <w:rPr>
          <w:rStyle w:val="27"/>
          <w:rFonts w:ascii="宋体" w:hAnsi="宋体"/>
        </w:rPr>
      </w:sdtEndPr>
      <w:sdtContent>
        <w:r>
          <w:rPr>
            <w:rStyle w:val="27"/>
            <w:rFonts w:hint="eastAsia" w:ascii="宋体" w:hAnsi="宋体"/>
          </w:rPr>
          <w:t>2016-06-11;修订日期：2017-07-25</w:t>
        </w:r>
      </w:sdtContent>
    </w:sdt>
  </w:p>
  <w:p>
    <w:pPr>
      <w:pStyle w:val="9"/>
      <w:spacing w:line="200" w:lineRule="exact"/>
      <w:ind w:firstLine="0" w:firstLineChars="0"/>
      <w:rPr>
        <w:rFonts w:ascii="宋体" w:hAnsi="宋体" w:cs="Times New Roman"/>
        <w:sz w:val="15"/>
        <w:szCs w:val="15"/>
      </w:rPr>
    </w:pPr>
    <w:r>
      <w:rPr>
        <w:rFonts w:hint="eastAsia" w:ascii="宋体" w:hAnsi="宋体" w:cs="Times New Roman"/>
        <w:sz w:val="15"/>
        <w:szCs w:val="15"/>
      </w:rPr>
      <w:t>基金项目：国家自然科学基金（51272066）</w:t>
    </w:r>
  </w:p>
  <w:p>
    <w:pPr>
      <w:pStyle w:val="9"/>
      <w:spacing w:line="200" w:lineRule="exact"/>
      <w:ind w:firstLine="0" w:firstLineChars="0"/>
      <w:rPr>
        <w:rFonts w:ascii="宋体" w:hAnsi="宋体" w:cs="Times New Roman"/>
      </w:rPr>
    </w:pPr>
    <w:r>
      <w:rPr>
        <w:rFonts w:hint="eastAsia" w:ascii="宋体" w:hAnsi="宋体" w:cs="Times New Roman"/>
        <w:sz w:val="15"/>
        <w:szCs w:val="15"/>
      </w:rPr>
      <w:t>作者简介：</w:t>
    </w:r>
    <w:sdt>
      <w:sdtPr>
        <w:rPr>
          <w:rStyle w:val="27"/>
          <w:rFonts w:ascii="宋体" w:hAnsi="宋体"/>
        </w:rPr>
        <w:id w:val="5121491"/>
      </w:sdtPr>
      <w:sdtEndPr>
        <w:rPr>
          <w:rStyle w:val="15"/>
          <w:rFonts w:ascii="宋体" w:hAnsi="宋体"/>
          <w:sz w:val="18"/>
          <w:szCs w:val="18"/>
        </w:rPr>
      </w:sdtEndPr>
      <w:sdtContent>
        <w:r>
          <w:rPr>
            <w:rStyle w:val="27"/>
            <w:rFonts w:hint="eastAsia" w:ascii="宋体" w:hAnsi="宋体"/>
          </w:rPr>
          <w:t>赵子东（199</w:t>
        </w:r>
        <w:r>
          <w:rPr>
            <w:rStyle w:val="27"/>
            <w:rFonts w:ascii="宋体" w:hAnsi="宋体"/>
          </w:rPr>
          <w:t>0</w:t>
        </w:r>
        <w:r>
          <w:rPr>
            <w:rStyle w:val="27"/>
            <w:rFonts w:hint="eastAsia" w:ascii="宋体" w:hAnsi="宋体"/>
          </w:rPr>
          <w:t>-）,男,河北</w:t>
        </w:r>
        <w:r>
          <w:rPr>
            <w:rStyle w:val="27"/>
            <w:rFonts w:ascii="宋体" w:hAnsi="宋体"/>
          </w:rPr>
          <w:t>张家口人,华北电力大学（</w:t>
        </w:r>
        <w:r>
          <w:rPr>
            <w:rStyle w:val="27"/>
            <w:rFonts w:hint="eastAsia" w:ascii="宋体" w:hAnsi="宋体"/>
          </w:rPr>
          <w:t>保定</w:t>
        </w:r>
        <w:r>
          <w:rPr>
            <w:rStyle w:val="27"/>
            <w:rFonts w:ascii="宋体" w:hAnsi="宋体"/>
          </w:rPr>
          <w:t>）</w:t>
        </w:r>
        <w:r>
          <w:rPr>
            <w:rStyle w:val="27"/>
            <w:rFonts w:hint="eastAsia" w:ascii="宋体" w:hAnsi="宋体"/>
          </w:rPr>
          <w:t>硕士研究生</w:t>
        </w:r>
        <w:r>
          <w:rPr>
            <w:rStyle w:val="27"/>
            <w:rFonts w:ascii="宋体" w:hAnsi="宋体"/>
          </w:rPr>
          <w:t>.</w:t>
        </w:r>
      </w:sdtContent>
    </w:sdt>
  </w:p>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3" type="connector" idref="#AutoShape 2"/>
      </o:rules>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hY2ZmYzBlOGI4ZWFkNDRiMzQzNWE2NzQ2NGNjMjMifQ=="/>
  </w:docVars>
  <w:rsids>
    <w:rsidRoot w:val="00172A27"/>
    <w:rsid w:val="00004407"/>
    <w:rsid w:val="00006887"/>
    <w:rsid w:val="00020A3D"/>
    <w:rsid w:val="00020F89"/>
    <w:rsid w:val="00024CAE"/>
    <w:rsid w:val="000338B0"/>
    <w:rsid w:val="00034D13"/>
    <w:rsid w:val="00036D07"/>
    <w:rsid w:val="000405F1"/>
    <w:rsid w:val="0005134B"/>
    <w:rsid w:val="000533CB"/>
    <w:rsid w:val="00054417"/>
    <w:rsid w:val="00056DDD"/>
    <w:rsid w:val="0006001F"/>
    <w:rsid w:val="00061892"/>
    <w:rsid w:val="000746C2"/>
    <w:rsid w:val="00074CF6"/>
    <w:rsid w:val="00074FAA"/>
    <w:rsid w:val="000776D1"/>
    <w:rsid w:val="00081445"/>
    <w:rsid w:val="00082636"/>
    <w:rsid w:val="00083C3A"/>
    <w:rsid w:val="000929D8"/>
    <w:rsid w:val="00094807"/>
    <w:rsid w:val="000A2754"/>
    <w:rsid w:val="000A7B6F"/>
    <w:rsid w:val="000B3236"/>
    <w:rsid w:val="000B3377"/>
    <w:rsid w:val="000B4AEE"/>
    <w:rsid w:val="000C1382"/>
    <w:rsid w:val="000D18FC"/>
    <w:rsid w:val="000D3446"/>
    <w:rsid w:val="000E0DEF"/>
    <w:rsid w:val="000E56FE"/>
    <w:rsid w:val="000F5453"/>
    <w:rsid w:val="00104B99"/>
    <w:rsid w:val="00106409"/>
    <w:rsid w:val="00111357"/>
    <w:rsid w:val="00114337"/>
    <w:rsid w:val="0011586E"/>
    <w:rsid w:val="00116971"/>
    <w:rsid w:val="00124729"/>
    <w:rsid w:val="001300E5"/>
    <w:rsid w:val="00135DA0"/>
    <w:rsid w:val="00136020"/>
    <w:rsid w:val="00137DDF"/>
    <w:rsid w:val="00145EA8"/>
    <w:rsid w:val="00146B99"/>
    <w:rsid w:val="00147043"/>
    <w:rsid w:val="001515DE"/>
    <w:rsid w:val="00152055"/>
    <w:rsid w:val="0015360A"/>
    <w:rsid w:val="00163E61"/>
    <w:rsid w:val="00166707"/>
    <w:rsid w:val="0016759A"/>
    <w:rsid w:val="00171BB9"/>
    <w:rsid w:val="00172A27"/>
    <w:rsid w:val="001732BC"/>
    <w:rsid w:val="00176E33"/>
    <w:rsid w:val="00182307"/>
    <w:rsid w:val="00183D00"/>
    <w:rsid w:val="00185559"/>
    <w:rsid w:val="001866B8"/>
    <w:rsid w:val="00186819"/>
    <w:rsid w:val="0018696E"/>
    <w:rsid w:val="00190D0E"/>
    <w:rsid w:val="00191AA3"/>
    <w:rsid w:val="001A5DBD"/>
    <w:rsid w:val="001A636F"/>
    <w:rsid w:val="001A66B4"/>
    <w:rsid w:val="001B0C90"/>
    <w:rsid w:val="001C1B2B"/>
    <w:rsid w:val="001C3552"/>
    <w:rsid w:val="001C70FC"/>
    <w:rsid w:val="001D1A62"/>
    <w:rsid w:val="001E4DF6"/>
    <w:rsid w:val="001E5082"/>
    <w:rsid w:val="001F02CC"/>
    <w:rsid w:val="001F6537"/>
    <w:rsid w:val="001F6D00"/>
    <w:rsid w:val="001F7547"/>
    <w:rsid w:val="00200137"/>
    <w:rsid w:val="00200F17"/>
    <w:rsid w:val="00204130"/>
    <w:rsid w:val="00207076"/>
    <w:rsid w:val="002079AF"/>
    <w:rsid w:val="002104F6"/>
    <w:rsid w:val="00212F86"/>
    <w:rsid w:val="00213F41"/>
    <w:rsid w:val="0022272C"/>
    <w:rsid w:val="00230B04"/>
    <w:rsid w:val="002315AF"/>
    <w:rsid w:val="00245EE6"/>
    <w:rsid w:val="0024669F"/>
    <w:rsid w:val="00247EA5"/>
    <w:rsid w:val="00254BF5"/>
    <w:rsid w:val="00256B6C"/>
    <w:rsid w:val="002666E7"/>
    <w:rsid w:val="00270FCF"/>
    <w:rsid w:val="0027386E"/>
    <w:rsid w:val="00275260"/>
    <w:rsid w:val="00282069"/>
    <w:rsid w:val="00285BFD"/>
    <w:rsid w:val="002927D0"/>
    <w:rsid w:val="00295ECE"/>
    <w:rsid w:val="00297476"/>
    <w:rsid w:val="002A084C"/>
    <w:rsid w:val="002A35A3"/>
    <w:rsid w:val="002B1033"/>
    <w:rsid w:val="002B3BEB"/>
    <w:rsid w:val="002B5815"/>
    <w:rsid w:val="002B7083"/>
    <w:rsid w:val="002B75EF"/>
    <w:rsid w:val="002B76B9"/>
    <w:rsid w:val="002C2D1D"/>
    <w:rsid w:val="002C6DF2"/>
    <w:rsid w:val="002D1004"/>
    <w:rsid w:val="002D6307"/>
    <w:rsid w:val="002D73D6"/>
    <w:rsid w:val="002D7EDB"/>
    <w:rsid w:val="002E12E0"/>
    <w:rsid w:val="002E632A"/>
    <w:rsid w:val="002E6A48"/>
    <w:rsid w:val="002F5559"/>
    <w:rsid w:val="0030554B"/>
    <w:rsid w:val="00305D09"/>
    <w:rsid w:val="003066F3"/>
    <w:rsid w:val="003150A9"/>
    <w:rsid w:val="003156A7"/>
    <w:rsid w:val="0032404F"/>
    <w:rsid w:val="00324CBB"/>
    <w:rsid w:val="00326127"/>
    <w:rsid w:val="0032730D"/>
    <w:rsid w:val="003322FE"/>
    <w:rsid w:val="003346E4"/>
    <w:rsid w:val="00336A1B"/>
    <w:rsid w:val="00337ABC"/>
    <w:rsid w:val="0034008D"/>
    <w:rsid w:val="00340ECE"/>
    <w:rsid w:val="00345AF0"/>
    <w:rsid w:val="00361C41"/>
    <w:rsid w:val="00362B3D"/>
    <w:rsid w:val="00363087"/>
    <w:rsid w:val="00366982"/>
    <w:rsid w:val="00373071"/>
    <w:rsid w:val="00377CE9"/>
    <w:rsid w:val="003802D6"/>
    <w:rsid w:val="00380409"/>
    <w:rsid w:val="00383000"/>
    <w:rsid w:val="00391171"/>
    <w:rsid w:val="00391EF4"/>
    <w:rsid w:val="0039647F"/>
    <w:rsid w:val="003A3F08"/>
    <w:rsid w:val="003A50CE"/>
    <w:rsid w:val="003B5BE8"/>
    <w:rsid w:val="003B6C41"/>
    <w:rsid w:val="003C40C7"/>
    <w:rsid w:val="003D5890"/>
    <w:rsid w:val="003E0FC0"/>
    <w:rsid w:val="003E54BE"/>
    <w:rsid w:val="003F0CEC"/>
    <w:rsid w:val="003F2156"/>
    <w:rsid w:val="003F3CC9"/>
    <w:rsid w:val="003F3CEB"/>
    <w:rsid w:val="003F3DD5"/>
    <w:rsid w:val="003F3DF8"/>
    <w:rsid w:val="003F45C9"/>
    <w:rsid w:val="0040572F"/>
    <w:rsid w:val="00420B0F"/>
    <w:rsid w:val="00424EDC"/>
    <w:rsid w:val="00431876"/>
    <w:rsid w:val="00432F70"/>
    <w:rsid w:val="004371E7"/>
    <w:rsid w:val="00440358"/>
    <w:rsid w:val="004613B1"/>
    <w:rsid w:val="0046191B"/>
    <w:rsid w:val="004869E7"/>
    <w:rsid w:val="0049098D"/>
    <w:rsid w:val="0049351F"/>
    <w:rsid w:val="00494179"/>
    <w:rsid w:val="00494ECA"/>
    <w:rsid w:val="00497528"/>
    <w:rsid w:val="004A5070"/>
    <w:rsid w:val="004A6A5C"/>
    <w:rsid w:val="004B581C"/>
    <w:rsid w:val="004B71B9"/>
    <w:rsid w:val="004D0B94"/>
    <w:rsid w:val="004D3BF0"/>
    <w:rsid w:val="004D4B58"/>
    <w:rsid w:val="004E773F"/>
    <w:rsid w:val="004F0938"/>
    <w:rsid w:val="004F0FFE"/>
    <w:rsid w:val="005031D8"/>
    <w:rsid w:val="00504569"/>
    <w:rsid w:val="00506881"/>
    <w:rsid w:val="00524BB4"/>
    <w:rsid w:val="00530BF4"/>
    <w:rsid w:val="00530C9A"/>
    <w:rsid w:val="0053520C"/>
    <w:rsid w:val="00540D1D"/>
    <w:rsid w:val="00543389"/>
    <w:rsid w:val="0056767F"/>
    <w:rsid w:val="0059272D"/>
    <w:rsid w:val="00592A4B"/>
    <w:rsid w:val="00594277"/>
    <w:rsid w:val="005A08DB"/>
    <w:rsid w:val="005A2357"/>
    <w:rsid w:val="005A2779"/>
    <w:rsid w:val="005A409F"/>
    <w:rsid w:val="005A4213"/>
    <w:rsid w:val="005A774D"/>
    <w:rsid w:val="005B58DC"/>
    <w:rsid w:val="005C5DC8"/>
    <w:rsid w:val="005D7595"/>
    <w:rsid w:val="005E0F44"/>
    <w:rsid w:val="005E42D2"/>
    <w:rsid w:val="005E4EF3"/>
    <w:rsid w:val="005E5749"/>
    <w:rsid w:val="005E5D79"/>
    <w:rsid w:val="005E6FB8"/>
    <w:rsid w:val="005F0925"/>
    <w:rsid w:val="005F27A0"/>
    <w:rsid w:val="005F554B"/>
    <w:rsid w:val="005F6E5E"/>
    <w:rsid w:val="00600709"/>
    <w:rsid w:val="00607C7D"/>
    <w:rsid w:val="006114CC"/>
    <w:rsid w:val="0061698F"/>
    <w:rsid w:val="0062050F"/>
    <w:rsid w:val="00630697"/>
    <w:rsid w:val="0063355B"/>
    <w:rsid w:val="0064285C"/>
    <w:rsid w:val="00643E82"/>
    <w:rsid w:val="00645FC2"/>
    <w:rsid w:val="00646414"/>
    <w:rsid w:val="00650476"/>
    <w:rsid w:val="00651795"/>
    <w:rsid w:val="006546B3"/>
    <w:rsid w:val="00654ECC"/>
    <w:rsid w:val="006619AA"/>
    <w:rsid w:val="00661F53"/>
    <w:rsid w:val="00682BC4"/>
    <w:rsid w:val="00687785"/>
    <w:rsid w:val="00692CBC"/>
    <w:rsid w:val="00696FA7"/>
    <w:rsid w:val="006A1292"/>
    <w:rsid w:val="006A1E16"/>
    <w:rsid w:val="006A35D5"/>
    <w:rsid w:val="006A6731"/>
    <w:rsid w:val="006A7492"/>
    <w:rsid w:val="006B2E36"/>
    <w:rsid w:val="006B339B"/>
    <w:rsid w:val="006C1520"/>
    <w:rsid w:val="006C3230"/>
    <w:rsid w:val="006C5FEF"/>
    <w:rsid w:val="006D5AAD"/>
    <w:rsid w:val="006E4AEC"/>
    <w:rsid w:val="006E7056"/>
    <w:rsid w:val="006F26F1"/>
    <w:rsid w:val="007020E4"/>
    <w:rsid w:val="00702CBC"/>
    <w:rsid w:val="00712A08"/>
    <w:rsid w:val="00714870"/>
    <w:rsid w:val="007148FF"/>
    <w:rsid w:val="007223C6"/>
    <w:rsid w:val="00725516"/>
    <w:rsid w:val="00733786"/>
    <w:rsid w:val="00742484"/>
    <w:rsid w:val="00751A7F"/>
    <w:rsid w:val="00754637"/>
    <w:rsid w:val="00756AE1"/>
    <w:rsid w:val="00760736"/>
    <w:rsid w:val="00763F2D"/>
    <w:rsid w:val="00764917"/>
    <w:rsid w:val="007659F0"/>
    <w:rsid w:val="007729CC"/>
    <w:rsid w:val="00776A1B"/>
    <w:rsid w:val="0079041E"/>
    <w:rsid w:val="0079180B"/>
    <w:rsid w:val="00795402"/>
    <w:rsid w:val="007959A6"/>
    <w:rsid w:val="007963C6"/>
    <w:rsid w:val="0079741A"/>
    <w:rsid w:val="007A05CD"/>
    <w:rsid w:val="007B512D"/>
    <w:rsid w:val="007B7FD4"/>
    <w:rsid w:val="007C6ED6"/>
    <w:rsid w:val="007C7D05"/>
    <w:rsid w:val="007D1B0B"/>
    <w:rsid w:val="007E5B5C"/>
    <w:rsid w:val="007F0922"/>
    <w:rsid w:val="007F259C"/>
    <w:rsid w:val="00803842"/>
    <w:rsid w:val="00812B79"/>
    <w:rsid w:val="00815F3C"/>
    <w:rsid w:val="0081645C"/>
    <w:rsid w:val="00820BBA"/>
    <w:rsid w:val="00822125"/>
    <w:rsid w:val="008239E4"/>
    <w:rsid w:val="008339B1"/>
    <w:rsid w:val="00837577"/>
    <w:rsid w:val="00840BA7"/>
    <w:rsid w:val="00841FE9"/>
    <w:rsid w:val="00843416"/>
    <w:rsid w:val="00853023"/>
    <w:rsid w:val="00854A0B"/>
    <w:rsid w:val="00856737"/>
    <w:rsid w:val="00856F49"/>
    <w:rsid w:val="00867F17"/>
    <w:rsid w:val="00873FC5"/>
    <w:rsid w:val="00875079"/>
    <w:rsid w:val="00877986"/>
    <w:rsid w:val="008822EA"/>
    <w:rsid w:val="00884110"/>
    <w:rsid w:val="0088490D"/>
    <w:rsid w:val="008868C5"/>
    <w:rsid w:val="00891168"/>
    <w:rsid w:val="0089326A"/>
    <w:rsid w:val="00894383"/>
    <w:rsid w:val="0089499B"/>
    <w:rsid w:val="0089667A"/>
    <w:rsid w:val="008A0504"/>
    <w:rsid w:val="008A22CF"/>
    <w:rsid w:val="008A6546"/>
    <w:rsid w:val="008B45AF"/>
    <w:rsid w:val="008C17AB"/>
    <w:rsid w:val="008C4587"/>
    <w:rsid w:val="008C6C3E"/>
    <w:rsid w:val="008D700E"/>
    <w:rsid w:val="008E2797"/>
    <w:rsid w:val="008E3728"/>
    <w:rsid w:val="00912135"/>
    <w:rsid w:val="00920DB0"/>
    <w:rsid w:val="009232A5"/>
    <w:rsid w:val="00926C92"/>
    <w:rsid w:val="00931CAD"/>
    <w:rsid w:val="0093459F"/>
    <w:rsid w:val="00934D0C"/>
    <w:rsid w:val="00936E52"/>
    <w:rsid w:val="00941098"/>
    <w:rsid w:val="00941E7E"/>
    <w:rsid w:val="00951681"/>
    <w:rsid w:val="00951E55"/>
    <w:rsid w:val="00954813"/>
    <w:rsid w:val="00957610"/>
    <w:rsid w:val="00977A4E"/>
    <w:rsid w:val="009952E0"/>
    <w:rsid w:val="009972F5"/>
    <w:rsid w:val="009A1204"/>
    <w:rsid w:val="009B35DA"/>
    <w:rsid w:val="009C3D20"/>
    <w:rsid w:val="009C4A24"/>
    <w:rsid w:val="009C5D55"/>
    <w:rsid w:val="009C72C7"/>
    <w:rsid w:val="009D180F"/>
    <w:rsid w:val="009D5928"/>
    <w:rsid w:val="009D6572"/>
    <w:rsid w:val="009F48AB"/>
    <w:rsid w:val="00A03FE4"/>
    <w:rsid w:val="00A06089"/>
    <w:rsid w:val="00A13B93"/>
    <w:rsid w:val="00A3247D"/>
    <w:rsid w:val="00A43D05"/>
    <w:rsid w:val="00A5133C"/>
    <w:rsid w:val="00A546E1"/>
    <w:rsid w:val="00A604D8"/>
    <w:rsid w:val="00A60A7B"/>
    <w:rsid w:val="00A64B5B"/>
    <w:rsid w:val="00A64BD2"/>
    <w:rsid w:val="00A70CB5"/>
    <w:rsid w:val="00A8353D"/>
    <w:rsid w:val="00A83697"/>
    <w:rsid w:val="00A85FD9"/>
    <w:rsid w:val="00A93817"/>
    <w:rsid w:val="00A974B1"/>
    <w:rsid w:val="00AA2D09"/>
    <w:rsid w:val="00AA2F5B"/>
    <w:rsid w:val="00AA6C0A"/>
    <w:rsid w:val="00AB239A"/>
    <w:rsid w:val="00AB4B2C"/>
    <w:rsid w:val="00AB4D19"/>
    <w:rsid w:val="00AB4E1C"/>
    <w:rsid w:val="00AC0B67"/>
    <w:rsid w:val="00AD61EC"/>
    <w:rsid w:val="00AD6F63"/>
    <w:rsid w:val="00AE4F99"/>
    <w:rsid w:val="00AE74BD"/>
    <w:rsid w:val="00AF0946"/>
    <w:rsid w:val="00AF3AF4"/>
    <w:rsid w:val="00B12F6B"/>
    <w:rsid w:val="00B14AEC"/>
    <w:rsid w:val="00B158DB"/>
    <w:rsid w:val="00B1726D"/>
    <w:rsid w:val="00B218BE"/>
    <w:rsid w:val="00B25AA6"/>
    <w:rsid w:val="00B3461B"/>
    <w:rsid w:val="00B36F6C"/>
    <w:rsid w:val="00B407F0"/>
    <w:rsid w:val="00B4140F"/>
    <w:rsid w:val="00B43B63"/>
    <w:rsid w:val="00B45F05"/>
    <w:rsid w:val="00B5318E"/>
    <w:rsid w:val="00B535A1"/>
    <w:rsid w:val="00B62365"/>
    <w:rsid w:val="00B672C1"/>
    <w:rsid w:val="00B67884"/>
    <w:rsid w:val="00B74174"/>
    <w:rsid w:val="00B83FF5"/>
    <w:rsid w:val="00B87443"/>
    <w:rsid w:val="00B87794"/>
    <w:rsid w:val="00B97031"/>
    <w:rsid w:val="00BA4AB0"/>
    <w:rsid w:val="00BB35AF"/>
    <w:rsid w:val="00BB534E"/>
    <w:rsid w:val="00BC0347"/>
    <w:rsid w:val="00BD2406"/>
    <w:rsid w:val="00BD4BA4"/>
    <w:rsid w:val="00BE0C5E"/>
    <w:rsid w:val="00BE23C3"/>
    <w:rsid w:val="00BE7CBB"/>
    <w:rsid w:val="00BF188E"/>
    <w:rsid w:val="00C026F9"/>
    <w:rsid w:val="00C047B4"/>
    <w:rsid w:val="00C1039F"/>
    <w:rsid w:val="00C1189D"/>
    <w:rsid w:val="00C12FD4"/>
    <w:rsid w:val="00C148CC"/>
    <w:rsid w:val="00C264F6"/>
    <w:rsid w:val="00C32D41"/>
    <w:rsid w:val="00C32EAD"/>
    <w:rsid w:val="00C45E44"/>
    <w:rsid w:val="00C46C1F"/>
    <w:rsid w:val="00C51DF5"/>
    <w:rsid w:val="00C53CBB"/>
    <w:rsid w:val="00C5538E"/>
    <w:rsid w:val="00C56172"/>
    <w:rsid w:val="00C56C27"/>
    <w:rsid w:val="00C56FBE"/>
    <w:rsid w:val="00C613F6"/>
    <w:rsid w:val="00C6319E"/>
    <w:rsid w:val="00C63C42"/>
    <w:rsid w:val="00C653D2"/>
    <w:rsid w:val="00C74B25"/>
    <w:rsid w:val="00C75B6E"/>
    <w:rsid w:val="00C77C3C"/>
    <w:rsid w:val="00C82073"/>
    <w:rsid w:val="00C82099"/>
    <w:rsid w:val="00C834BB"/>
    <w:rsid w:val="00C87BE5"/>
    <w:rsid w:val="00C97A25"/>
    <w:rsid w:val="00CA5735"/>
    <w:rsid w:val="00CB1CDA"/>
    <w:rsid w:val="00CC25A1"/>
    <w:rsid w:val="00CC3808"/>
    <w:rsid w:val="00CC61F7"/>
    <w:rsid w:val="00CC6F37"/>
    <w:rsid w:val="00CC7D0F"/>
    <w:rsid w:val="00CD0C37"/>
    <w:rsid w:val="00CD40EB"/>
    <w:rsid w:val="00CD4CC6"/>
    <w:rsid w:val="00CD4E14"/>
    <w:rsid w:val="00CD783B"/>
    <w:rsid w:val="00CE4899"/>
    <w:rsid w:val="00D0011F"/>
    <w:rsid w:val="00D044A2"/>
    <w:rsid w:val="00D050FD"/>
    <w:rsid w:val="00D12511"/>
    <w:rsid w:val="00D1726A"/>
    <w:rsid w:val="00D23F81"/>
    <w:rsid w:val="00D30DB8"/>
    <w:rsid w:val="00D33AFB"/>
    <w:rsid w:val="00D34EC1"/>
    <w:rsid w:val="00D37B23"/>
    <w:rsid w:val="00D430D1"/>
    <w:rsid w:val="00D47B90"/>
    <w:rsid w:val="00D50183"/>
    <w:rsid w:val="00D52695"/>
    <w:rsid w:val="00D716BC"/>
    <w:rsid w:val="00D7384B"/>
    <w:rsid w:val="00D74EF2"/>
    <w:rsid w:val="00D76D22"/>
    <w:rsid w:val="00D776F2"/>
    <w:rsid w:val="00D82855"/>
    <w:rsid w:val="00D9359C"/>
    <w:rsid w:val="00D94A46"/>
    <w:rsid w:val="00DA758B"/>
    <w:rsid w:val="00DD2234"/>
    <w:rsid w:val="00DE091F"/>
    <w:rsid w:val="00DF084D"/>
    <w:rsid w:val="00E00B68"/>
    <w:rsid w:val="00E01AD5"/>
    <w:rsid w:val="00E06C36"/>
    <w:rsid w:val="00E1268D"/>
    <w:rsid w:val="00E13A29"/>
    <w:rsid w:val="00E20EE4"/>
    <w:rsid w:val="00E21B67"/>
    <w:rsid w:val="00E24665"/>
    <w:rsid w:val="00E256A6"/>
    <w:rsid w:val="00E260CD"/>
    <w:rsid w:val="00E32A70"/>
    <w:rsid w:val="00E407DD"/>
    <w:rsid w:val="00E4784A"/>
    <w:rsid w:val="00E530D1"/>
    <w:rsid w:val="00E5315E"/>
    <w:rsid w:val="00E56B6B"/>
    <w:rsid w:val="00E5751D"/>
    <w:rsid w:val="00E61414"/>
    <w:rsid w:val="00E65B2B"/>
    <w:rsid w:val="00E660D8"/>
    <w:rsid w:val="00E73198"/>
    <w:rsid w:val="00E80522"/>
    <w:rsid w:val="00EA0878"/>
    <w:rsid w:val="00EA53AE"/>
    <w:rsid w:val="00EA64A2"/>
    <w:rsid w:val="00EB0236"/>
    <w:rsid w:val="00EB1FA7"/>
    <w:rsid w:val="00EB58CB"/>
    <w:rsid w:val="00EB7293"/>
    <w:rsid w:val="00EC22A6"/>
    <w:rsid w:val="00EC4809"/>
    <w:rsid w:val="00EC5260"/>
    <w:rsid w:val="00ED013B"/>
    <w:rsid w:val="00ED66F6"/>
    <w:rsid w:val="00ED7F8D"/>
    <w:rsid w:val="00EE2644"/>
    <w:rsid w:val="00EE43B3"/>
    <w:rsid w:val="00EE4ABC"/>
    <w:rsid w:val="00EF10B4"/>
    <w:rsid w:val="00EF4F00"/>
    <w:rsid w:val="00EF71E6"/>
    <w:rsid w:val="00F03993"/>
    <w:rsid w:val="00F04ACB"/>
    <w:rsid w:val="00F05AA7"/>
    <w:rsid w:val="00F15EC1"/>
    <w:rsid w:val="00F21B72"/>
    <w:rsid w:val="00F24FE8"/>
    <w:rsid w:val="00F26C5E"/>
    <w:rsid w:val="00F3513C"/>
    <w:rsid w:val="00F35B92"/>
    <w:rsid w:val="00F41CE2"/>
    <w:rsid w:val="00F47FAD"/>
    <w:rsid w:val="00F51FEE"/>
    <w:rsid w:val="00F6345E"/>
    <w:rsid w:val="00F707E0"/>
    <w:rsid w:val="00F804C6"/>
    <w:rsid w:val="00F810A6"/>
    <w:rsid w:val="00F95005"/>
    <w:rsid w:val="00FA44E4"/>
    <w:rsid w:val="00FA5E8E"/>
    <w:rsid w:val="00FA685A"/>
    <w:rsid w:val="00FA752B"/>
    <w:rsid w:val="00FB23EE"/>
    <w:rsid w:val="00FB30EE"/>
    <w:rsid w:val="00FB704C"/>
    <w:rsid w:val="00FC0E7B"/>
    <w:rsid w:val="00FC438F"/>
    <w:rsid w:val="00FD170E"/>
    <w:rsid w:val="00FD6623"/>
    <w:rsid w:val="00FD74DB"/>
    <w:rsid w:val="00FE0A3B"/>
    <w:rsid w:val="00FE4E65"/>
    <w:rsid w:val="00FE79AC"/>
    <w:rsid w:val="00FF7DD5"/>
    <w:rsid w:val="02A12D97"/>
    <w:rsid w:val="043161EA"/>
    <w:rsid w:val="05421B90"/>
    <w:rsid w:val="055E14B7"/>
    <w:rsid w:val="06B8531A"/>
    <w:rsid w:val="06EE691D"/>
    <w:rsid w:val="070B1209"/>
    <w:rsid w:val="0B451942"/>
    <w:rsid w:val="0B5E5425"/>
    <w:rsid w:val="0CBA2601"/>
    <w:rsid w:val="0CD95CFB"/>
    <w:rsid w:val="10550584"/>
    <w:rsid w:val="10E7206B"/>
    <w:rsid w:val="149E1010"/>
    <w:rsid w:val="15E92138"/>
    <w:rsid w:val="16B132AA"/>
    <w:rsid w:val="187C07B7"/>
    <w:rsid w:val="1BA14759"/>
    <w:rsid w:val="1CFF386C"/>
    <w:rsid w:val="1E7A586C"/>
    <w:rsid w:val="27D65099"/>
    <w:rsid w:val="28136CD2"/>
    <w:rsid w:val="2D092815"/>
    <w:rsid w:val="3614128A"/>
    <w:rsid w:val="39A43D6A"/>
    <w:rsid w:val="3C445397"/>
    <w:rsid w:val="420E1DDC"/>
    <w:rsid w:val="429E7A9E"/>
    <w:rsid w:val="440366B8"/>
    <w:rsid w:val="44AD050B"/>
    <w:rsid w:val="455209F4"/>
    <w:rsid w:val="469937E0"/>
    <w:rsid w:val="4AD33D1A"/>
    <w:rsid w:val="52802F82"/>
    <w:rsid w:val="52B50BF7"/>
    <w:rsid w:val="552C3A77"/>
    <w:rsid w:val="57C8646B"/>
    <w:rsid w:val="59F72EF8"/>
    <w:rsid w:val="5B0705F1"/>
    <w:rsid w:val="5C1F1BE2"/>
    <w:rsid w:val="5CF707C4"/>
    <w:rsid w:val="5E154415"/>
    <w:rsid w:val="5E660973"/>
    <w:rsid w:val="601935DF"/>
    <w:rsid w:val="60F261F5"/>
    <w:rsid w:val="638B5F16"/>
    <w:rsid w:val="657A31CE"/>
    <w:rsid w:val="66090CF9"/>
    <w:rsid w:val="6B4142DE"/>
    <w:rsid w:val="6DD35755"/>
    <w:rsid w:val="6E835F74"/>
    <w:rsid w:val="6FD44A99"/>
    <w:rsid w:val="702059F2"/>
    <w:rsid w:val="73FD7D43"/>
    <w:rsid w:val="75473ED4"/>
    <w:rsid w:val="75F05529"/>
    <w:rsid w:val="771D5CBE"/>
    <w:rsid w:val="7B2465A4"/>
    <w:rsid w:val="7B505D2C"/>
    <w:rsid w:val="7B6D6341"/>
    <w:rsid w:val="7B9E56C6"/>
    <w:rsid w:val="7D6D13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3pt" color="#FFFFFF"/>
    </o:shapedefaults>
    <o:shapelayout v:ext="edit">
      <o:idmap v:ext="edit" data="1"/>
      <o:rules v:ext="edit">
        <o:r id="V:Rule1" type="connector" idref="#_x0000_s1038"/>
        <o:r id="V:Rule2" type="connector" idref="#_x0000_s10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nhideWhenUsed="0" w:uiPriority="0" w:semiHidden="0" w:name="List Bullet 3"/>
    <w:lsdException w:uiPriority="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0"/>
    <w:pPr>
      <w:keepNext/>
      <w:keepLines/>
      <w:spacing w:line="480" w:lineRule="auto"/>
      <w:ind w:firstLine="0" w:firstLineChars="0"/>
      <w:jc w:val="left"/>
      <w:outlineLvl w:val="0"/>
    </w:pPr>
    <w:rPr>
      <w:rFonts w:ascii="Times New Roman" w:hAnsi="Times New Roman" w:eastAsia="黑体"/>
      <w:kern w:val="44"/>
      <w:sz w:val="28"/>
    </w:rPr>
  </w:style>
  <w:style w:type="paragraph" w:styleId="3">
    <w:name w:val="heading 2"/>
    <w:basedOn w:val="1"/>
    <w:next w:val="1"/>
    <w:link w:val="18"/>
    <w:unhideWhenUsed/>
    <w:qFormat/>
    <w:uiPriority w:val="0"/>
    <w:pPr>
      <w:keepNext/>
      <w:keepLines/>
      <w:spacing w:line="360" w:lineRule="auto"/>
      <w:ind w:firstLine="0" w:firstLineChars="0"/>
      <w:jc w:val="left"/>
      <w:outlineLvl w:val="1"/>
    </w:pPr>
    <w:rPr>
      <w:rFonts w:ascii="Arial" w:hAnsi="Arial" w:eastAsia="黑体"/>
    </w:rPr>
  </w:style>
  <w:style w:type="paragraph" w:styleId="4">
    <w:name w:val="heading 3"/>
    <w:basedOn w:val="1"/>
    <w:next w:val="1"/>
    <w:unhideWhenUsed/>
    <w:qFormat/>
    <w:uiPriority w:val="0"/>
    <w:pPr>
      <w:keepNext/>
      <w:keepLines/>
      <w:spacing w:before="100" w:after="100"/>
      <w:ind w:firstLine="0" w:firstLineChars="0"/>
      <w:jc w:val="left"/>
      <w:outlineLvl w:val="2"/>
    </w:pPr>
    <w:rPr>
      <w:rFonts w:ascii="Times New Roman" w:hAnsi="Times New Roman" w:eastAsia="楷体"/>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uiPriority w:val="0"/>
    <w:pPr>
      <w:jc w:val="left"/>
    </w:pPr>
  </w:style>
  <w:style w:type="paragraph" w:styleId="6">
    <w:name w:val="Balloon Text"/>
    <w:basedOn w:val="1"/>
    <w:link w:val="22"/>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5"/>
    <w:unhideWhenUsed/>
    <w:uiPriority w:val="99"/>
    <w:pPr>
      <w:overflowPunct w:val="0"/>
      <w:adjustRightInd w:val="0"/>
      <w:snapToGrid w:val="0"/>
      <w:spacing w:line="317" w:lineRule="atLeast"/>
      <w:ind w:firstLine="200"/>
      <w:jc w:val="left"/>
    </w:pPr>
    <w:rPr>
      <w:rFonts w:ascii="Times New Roman" w:hAnsi="Times New Roman" w:cstheme="minorBidi"/>
      <w:sz w:val="18"/>
      <w:szCs w:val="18"/>
    </w:rPr>
  </w:style>
  <w:style w:type="paragraph" w:styleId="10">
    <w:name w:val="Normal (Web)"/>
    <w:basedOn w:val="1"/>
    <w:qFormat/>
    <w:uiPriority w:val="0"/>
    <w:rPr>
      <w:rFonts w:ascii="Times New Roman" w:hAnsi="Times New Roman"/>
      <w:sz w:val="24"/>
    </w:rPr>
  </w:style>
  <w:style w:type="paragraph" w:styleId="11">
    <w:name w:val="Title"/>
    <w:basedOn w:val="1"/>
    <w:next w:val="1"/>
    <w:link w:val="20"/>
    <w:qFormat/>
    <w:uiPriority w:val="0"/>
    <w:pPr>
      <w:spacing w:before="240" w:after="60"/>
      <w:jc w:val="center"/>
      <w:outlineLvl w:val="0"/>
    </w:pPr>
    <w:rPr>
      <w:rFonts w:ascii="Calibri Light" w:hAnsi="Calibri Light"/>
      <w:b/>
      <w:bCs/>
      <w:sz w:val="32"/>
      <w:szCs w:val="32"/>
    </w:rPr>
  </w:style>
  <w:style w:type="paragraph" w:styleId="12">
    <w:name w:val="annotation subject"/>
    <w:basedOn w:val="5"/>
    <w:next w:val="5"/>
    <w:link w:val="32"/>
    <w:semiHidden/>
    <w:unhideWhenUsed/>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0"/>
    <w:rPr>
      <w:i/>
    </w:rPr>
  </w:style>
  <w:style w:type="character" w:styleId="17">
    <w:name w:val="annotation reference"/>
    <w:basedOn w:val="15"/>
    <w:semiHidden/>
    <w:unhideWhenUsed/>
    <w:uiPriority w:val="0"/>
    <w:rPr>
      <w:sz w:val="21"/>
      <w:szCs w:val="21"/>
    </w:rPr>
  </w:style>
  <w:style w:type="character" w:customStyle="1" w:styleId="18">
    <w:name w:val="标题 2 Char"/>
    <w:link w:val="3"/>
    <w:qFormat/>
    <w:uiPriority w:val="0"/>
    <w:rPr>
      <w:rFonts w:ascii="Arial" w:hAnsi="Arial" w:eastAsia="黑体"/>
      <w:sz w:val="21"/>
    </w:rPr>
  </w:style>
  <w:style w:type="character" w:customStyle="1" w:styleId="19">
    <w:name w:val="标题 1 Char"/>
    <w:link w:val="2"/>
    <w:qFormat/>
    <w:uiPriority w:val="0"/>
    <w:rPr>
      <w:rFonts w:ascii="Times New Roman" w:hAnsi="Times New Roman" w:eastAsia="黑体"/>
      <w:kern w:val="44"/>
      <w:sz w:val="28"/>
    </w:rPr>
  </w:style>
  <w:style w:type="character" w:customStyle="1" w:styleId="20">
    <w:name w:val="标题 Char"/>
    <w:link w:val="11"/>
    <w:qFormat/>
    <w:uiPriority w:val="0"/>
    <w:rPr>
      <w:rFonts w:ascii="Calibri Light" w:hAnsi="Calibri Light" w:eastAsia="宋体" w:cs="Times New Roman"/>
      <w:b/>
      <w:bCs/>
      <w:kern w:val="2"/>
      <w:sz w:val="32"/>
      <w:szCs w:val="32"/>
    </w:rPr>
  </w:style>
  <w:style w:type="table" w:customStyle="1" w:styleId="21">
    <w:name w:val="网格型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批注框文本 Char"/>
    <w:basedOn w:val="15"/>
    <w:link w:val="6"/>
    <w:qFormat/>
    <w:uiPriority w:val="0"/>
    <w:rPr>
      <w:rFonts w:ascii="Calibri" w:hAnsi="Calibri"/>
      <w:kern w:val="2"/>
      <w:sz w:val="18"/>
      <w:szCs w:val="18"/>
    </w:rPr>
  </w:style>
  <w:style w:type="character" w:customStyle="1" w:styleId="23">
    <w:name w:val="占位符文本1"/>
    <w:basedOn w:val="15"/>
    <w:semiHidden/>
    <w:qFormat/>
    <w:uiPriority w:val="99"/>
    <w:rPr>
      <w:color w:val="808080"/>
    </w:rPr>
  </w:style>
  <w:style w:type="character" w:customStyle="1" w:styleId="24">
    <w:name w:val="页脚 Char"/>
    <w:basedOn w:val="15"/>
    <w:link w:val="7"/>
    <w:uiPriority w:val="99"/>
    <w:rPr>
      <w:rFonts w:ascii="Calibri" w:hAnsi="Calibri"/>
      <w:kern w:val="2"/>
      <w:sz w:val="18"/>
      <w:szCs w:val="24"/>
    </w:rPr>
  </w:style>
  <w:style w:type="character" w:customStyle="1" w:styleId="25">
    <w:name w:val="脚注文本 Char"/>
    <w:basedOn w:val="15"/>
    <w:link w:val="9"/>
    <w:uiPriority w:val="99"/>
    <w:rPr>
      <w:rFonts w:cstheme="minorBidi"/>
      <w:kern w:val="2"/>
      <w:sz w:val="18"/>
      <w:szCs w:val="18"/>
    </w:rPr>
  </w:style>
  <w:style w:type="paragraph" w:customStyle="1" w:styleId="26">
    <w:name w:val="作者简介"/>
    <w:basedOn w:val="9"/>
    <w:link w:val="27"/>
    <w:autoRedefine/>
    <w:qFormat/>
    <w:uiPriority w:val="0"/>
    <w:pPr>
      <w:spacing w:line="240" w:lineRule="auto"/>
      <w:ind w:firstLine="0" w:firstLineChars="0"/>
    </w:pPr>
    <w:rPr>
      <w:sz w:val="15"/>
      <w:szCs w:val="15"/>
    </w:rPr>
  </w:style>
  <w:style w:type="character" w:customStyle="1" w:styleId="27">
    <w:name w:val="作者简介 Char"/>
    <w:basedOn w:val="25"/>
    <w:link w:val="26"/>
    <w:uiPriority w:val="0"/>
    <w:rPr>
      <w:rFonts w:cstheme="minorBidi"/>
      <w:kern w:val="2"/>
      <w:sz w:val="15"/>
      <w:szCs w:val="15"/>
    </w:rPr>
  </w:style>
  <w:style w:type="paragraph" w:styleId="28">
    <w:name w:val="List Paragraph"/>
    <w:basedOn w:val="1"/>
    <w:uiPriority w:val="99"/>
    <w:pPr>
      <w:ind w:firstLine="420"/>
    </w:pPr>
  </w:style>
  <w:style w:type="character" w:customStyle="1" w:styleId="29">
    <w:name w:val="font381"/>
    <w:basedOn w:val="15"/>
    <w:uiPriority w:val="0"/>
    <w:rPr>
      <w:rFonts w:hint="default" w:ascii="Times New Roman" w:hAnsi="Times New Roman" w:cs="Times New Roman"/>
      <w:color w:val="000000"/>
      <w:sz w:val="15"/>
      <w:szCs w:val="15"/>
      <w:u w:val="none"/>
    </w:rPr>
  </w:style>
  <w:style w:type="character" w:customStyle="1" w:styleId="30">
    <w:name w:val="font371"/>
    <w:basedOn w:val="15"/>
    <w:uiPriority w:val="0"/>
    <w:rPr>
      <w:rFonts w:hint="eastAsia" w:ascii="宋体" w:hAnsi="宋体" w:eastAsia="宋体"/>
      <w:color w:val="000000"/>
      <w:sz w:val="15"/>
      <w:szCs w:val="15"/>
      <w:u w:val="none"/>
    </w:rPr>
  </w:style>
  <w:style w:type="character" w:customStyle="1" w:styleId="31">
    <w:name w:val="批注文字 Char"/>
    <w:basedOn w:val="15"/>
    <w:link w:val="5"/>
    <w:semiHidden/>
    <w:uiPriority w:val="0"/>
    <w:rPr>
      <w:rFonts w:ascii="Calibri" w:hAnsi="Calibri"/>
      <w:kern w:val="2"/>
      <w:sz w:val="21"/>
      <w:szCs w:val="24"/>
    </w:rPr>
  </w:style>
  <w:style w:type="character" w:customStyle="1" w:styleId="32">
    <w:name w:val="批注主题 Char"/>
    <w:basedOn w:val="31"/>
    <w:link w:val="12"/>
    <w:semiHidden/>
    <w:uiPriority w:val="0"/>
    <w:rPr>
      <w:rFonts w:ascii="Calibri" w:hAnsi="Calibri"/>
      <w:b/>
      <w:bCs/>
      <w:kern w:val="2"/>
      <w:sz w:val="21"/>
      <w:szCs w:val="24"/>
    </w:rPr>
  </w:style>
  <w:style w:type="paragraph" w:customStyle="1" w:styleId="33">
    <w:name w:val="作者单位中文"/>
    <w:basedOn w:val="1"/>
    <w:uiPriority w:val="0"/>
    <w:pPr>
      <w:adjustRightInd w:val="0"/>
      <w:spacing w:after="20"/>
      <w:ind w:left="425" w:right="425" w:firstLine="0" w:firstLineChars="0"/>
      <w:jc w:val="center"/>
      <w:textAlignment w:val="baseline"/>
    </w:pPr>
    <w:rPr>
      <w:rFonts w:ascii="宋体" w:hAnsi="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5.wmf"/><Relationship Id="rId37" Type="http://schemas.openxmlformats.org/officeDocument/2006/relationships/oleObject" Target="embeddings/oleObject12.bin"/><Relationship Id="rId36" Type="http://schemas.openxmlformats.org/officeDocument/2006/relationships/image" Target="media/image14.wmf"/><Relationship Id="rId35" Type="http://schemas.openxmlformats.org/officeDocument/2006/relationships/oleObject" Target="embeddings/oleObject11.bin"/><Relationship Id="rId34" Type="http://schemas.openxmlformats.org/officeDocument/2006/relationships/image" Target="media/image13.wmf"/><Relationship Id="rId33" Type="http://schemas.openxmlformats.org/officeDocument/2006/relationships/oleObject" Target="embeddings/oleObject10.bin"/><Relationship Id="rId32" Type="http://schemas.openxmlformats.org/officeDocument/2006/relationships/image" Target="media/image12.wmf"/><Relationship Id="rId31" Type="http://schemas.openxmlformats.org/officeDocument/2006/relationships/oleObject" Target="embeddings/oleObject9.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0.wmf"/><Relationship Id="rId27" Type="http://schemas.openxmlformats.org/officeDocument/2006/relationships/oleObject" Target="embeddings/oleObject7.bin"/><Relationship Id="rId26" Type="http://schemas.openxmlformats.org/officeDocument/2006/relationships/image" Target="media/image9.wmf"/><Relationship Id="rId25" Type="http://schemas.openxmlformats.org/officeDocument/2006/relationships/oleObject" Target="embeddings/oleObject6.bin"/><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56"/>
    <customShpInfo spid="_x0000_s1042"/>
    <customShpInfo spid="_x0000_s1041"/>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E378F-16FF-41E1-B764-15C0385EEB94}">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1859</Words>
  <Characters>10601</Characters>
  <Lines>88</Lines>
  <Paragraphs>24</Paragraphs>
  <TotalTime>51</TotalTime>
  <ScaleCrop>false</ScaleCrop>
  <LinksUpToDate>false</LinksUpToDate>
  <CharactersWithSpaces>12436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2018-03-19T06:30:00Z</dcterms:created>
  <dc:creator>zhaoxinlei</dc:creator>
  <cp:lastModifiedBy>企业用户_360466182</cp:lastModifiedBy>
  <cp:lastPrinted>2018-03-19T07:55:00Z</cp:lastPrinted>
  <dcterms:modified xsi:type="dcterms:W3CDTF">2024-04-02T08:10:26Z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AEDF597D15C145B39EA516AD4938BCE6_12</vt:lpwstr>
  </property>
</Properties>
</file>